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33" w:rsidRDefault="00566150" w:rsidP="00C72426">
      <w:pPr>
        <w:tabs>
          <w:tab w:val="left" w:pos="2880"/>
        </w:tabs>
        <w:jc w:val="center"/>
      </w:pPr>
      <w:r>
        <w:rPr>
          <w:noProof/>
        </w:rPr>
        <w:drawing>
          <wp:inline distT="0" distB="0" distL="0" distR="0">
            <wp:extent cx="716280" cy="784860"/>
            <wp:effectExtent l="0" t="0" r="762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F3" w:rsidRDefault="00C83FF3" w:rsidP="00C72426">
      <w:pPr>
        <w:tabs>
          <w:tab w:val="left" w:pos="2880"/>
        </w:tabs>
        <w:rPr>
          <w:b/>
          <w:szCs w:val="28"/>
        </w:rPr>
      </w:pPr>
    </w:p>
    <w:p w:rsidR="00AF34AC" w:rsidRDefault="00AF34AC" w:rsidP="00AF34AC">
      <w:pPr>
        <w:tabs>
          <w:tab w:val="left" w:pos="2880"/>
        </w:tabs>
        <w:jc w:val="center"/>
        <w:rPr>
          <w:b/>
          <w:szCs w:val="28"/>
        </w:rPr>
      </w:pPr>
      <w:r>
        <w:rPr>
          <w:b/>
          <w:szCs w:val="28"/>
        </w:rPr>
        <w:t>РЕГИОНАЛЬНАЯ СЛУЖБА ПО ТАРИФАМ</w:t>
      </w:r>
    </w:p>
    <w:p w:rsidR="00AF34AC" w:rsidRDefault="00AF34AC" w:rsidP="00AF34AC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АВТОНОМНОГО ОКРУГА - ЮГРЫ</w:t>
      </w:r>
    </w:p>
    <w:p w:rsidR="00AF34AC" w:rsidRDefault="00AF34AC" w:rsidP="00AF34AC">
      <w:pPr>
        <w:ind w:left="-142" w:firstLine="142"/>
        <w:jc w:val="center"/>
      </w:pPr>
    </w:p>
    <w:p w:rsidR="00AF34AC" w:rsidRDefault="00AF34AC" w:rsidP="00AF34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>
        <w:rPr>
          <w:b/>
          <w:color w:val="000000"/>
          <w:sz w:val="31"/>
        </w:rPr>
        <w:t xml:space="preserve">ПРИКАЗ </w:t>
      </w:r>
    </w:p>
    <w:p w:rsidR="00AF34AC" w:rsidRDefault="00AF34AC" w:rsidP="00F11E75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AF34AC" w:rsidRDefault="00AF34AC" w:rsidP="00853D9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D46A97">
        <w:rPr>
          <w:b/>
        </w:rPr>
        <w:t xml:space="preserve">Об установлении предельных максимальных тарифов на </w:t>
      </w:r>
      <w:r w:rsidR="00853D9B">
        <w:rPr>
          <w:rFonts w:eastAsia="Calibri"/>
          <w:b/>
          <w:szCs w:val="22"/>
          <w:lang w:eastAsia="en-US"/>
        </w:rPr>
        <w:t>п</w:t>
      </w:r>
      <w:r w:rsidR="00853D9B" w:rsidRPr="00853D9B">
        <w:rPr>
          <w:rFonts w:eastAsia="Calibri"/>
          <w:b/>
          <w:szCs w:val="22"/>
          <w:lang w:eastAsia="en-US"/>
        </w:rPr>
        <w:t xml:space="preserve">еревозки пассажиров и багажа автомобильным транспортом по муниципальным маршрутам регулярных перевозок </w:t>
      </w:r>
      <w:r w:rsidR="00A14126" w:rsidRPr="00A14126">
        <w:rPr>
          <w:rFonts w:eastAsia="Calibri"/>
          <w:b/>
          <w:szCs w:val="22"/>
          <w:lang w:eastAsia="en-US"/>
        </w:rPr>
        <w:t>и межмуниципальным маршрутам регулярных перевозок</w:t>
      </w:r>
      <w:r w:rsidR="00853D9B" w:rsidRPr="00853D9B">
        <w:rPr>
          <w:rFonts w:eastAsia="Calibri"/>
          <w:b/>
          <w:szCs w:val="22"/>
          <w:lang w:eastAsia="en-US"/>
        </w:rPr>
        <w:t>в границах Ханты-Мансийского автономного округа – Югры</w:t>
      </w:r>
    </w:p>
    <w:p w:rsidR="00AF34AC" w:rsidRDefault="00AF34AC" w:rsidP="00AF34A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F34AC" w:rsidRDefault="00AF34AC" w:rsidP="00AF34A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г. Ханты – Мансийск</w:t>
      </w:r>
    </w:p>
    <w:p w:rsidR="00AF34AC" w:rsidRDefault="00C72426" w:rsidP="00AF34AC">
      <w:pPr>
        <w:shd w:val="clear" w:color="auto" w:fill="FFFFFF"/>
        <w:tabs>
          <w:tab w:val="left" w:pos="73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</w:t>
      </w:r>
      <w:r w:rsidR="00952D5C">
        <w:rPr>
          <w:color w:val="000000"/>
        </w:rPr>
        <w:t>2</w:t>
      </w:r>
      <w:r>
        <w:rPr>
          <w:color w:val="000000"/>
        </w:rPr>
        <w:t xml:space="preserve"> декабря</w:t>
      </w:r>
      <w:r w:rsidR="00C35803">
        <w:rPr>
          <w:color w:val="000000"/>
        </w:rPr>
        <w:t>201</w:t>
      </w:r>
      <w:r w:rsidR="00952D5C">
        <w:rPr>
          <w:color w:val="000000"/>
        </w:rPr>
        <w:t>8</w:t>
      </w:r>
      <w:r w:rsidR="00AF34AC">
        <w:rPr>
          <w:color w:val="000000"/>
        </w:rPr>
        <w:t>г.</w:t>
      </w:r>
      <w:r w:rsidR="00AF34AC">
        <w:rPr>
          <w:color w:val="000000"/>
        </w:rPr>
        <w:tab/>
        <w:t>№</w:t>
      </w:r>
      <w:r w:rsidR="00952D5C">
        <w:rPr>
          <w:color w:val="000000"/>
        </w:rPr>
        <w:t xml:space="preserve"> 86</w:t>
      </w:r>
      <w:r w:rsidR="00AF34AC">
        <w:rPr>
          <w:color w:val="000000"/>
        </w:rPr>
        <w:t>-нп</w:t>
      </w:r>
    </w:p>
    <w:p w:rsidR="009446DB" w:rsidRPr="003564D6" w:rsidRDefault="009446DB" w:rsidP="003564D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F34AC" w:rsidRPr="003A1276" w:rsidRDefault="0036155C" w:rsidP="003A127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</w:t>
      </w:r>
      <w:r w:rsidR="00BD5C5F">
        <w:rPr>
          <w:color w:val="000000"/>
          <w:szCs w:val="28"/>
        </w:rPr>
        <w:t xml:space="preserve"> Федеральным законом </w:t>
      </w:r>
      <w:r w:rsidR="00377A6B">
        <w:rPr>
          <w:color w:val="000000"/>
          <w:szCs w:val="28"/>
        </w:rPr>
        <w:t xml:space="preserve"> от 13 июля 2015 года               </w:t>
      </w:r>
      <w:r w:rsidR="00BD5C5F" w:rsidRPr="00BD5C5F">
        <w:rPr>
          <w:color w:val="000000"/>
          <w:szCs w:val="28"/>
        </w:rPr>
        <w:t>№220-ФЗ «</w:t>
      </w:r>
      <w:r w:rsidR="00BD5C5F">
        <w:rPr>
          <w:color w:val="000000"/>
          <w:szCs w:val="28"/>
        </w:rPr>
        <w:t>О</w:t>
      </w:r>
      <w:r w:rsidR="00BD5C5F" w:rsidRPr="00BD5C5F">
        <w:rPr>
          <w:color w:val="000000"/>
          <w:szCs w:val="28"/>
        </w:rPr>
        <w:t xml:space="preserve">б организации регулярных перевозок пассажиров и багажа автомобильным транспортом и городским наземным электрическим транспортом в </w:t>
      </w:r>
      <w:r w:rsidR="00BD5C5F">
        <w:rPr>
          <w:color w:val="000000"/>
          <w:szCs w:val="28"/>
        </w:rPr>
        <w:t>Р</w:t>
      </w:r>
      <w:r w:rsidR="00BD5C5F" w:rsidRPr="00BD5C5F">
        <w:rPr>
          <w:color w:val="000000"/>
          <w:szCs w:val="28"/>
        </w:rPr>
        <w:t xml:space="preserve">оссийской </w:t>
      </w:r>
      <w:r w:rsidR="00BD5C5F">
        <w:rPr>
          <w:color w:val="000000"/>
          <w:szCs w:val="28"/>
        </w:rPr>
        <w:t>Ф</w:t>
      </w:r>
      <w:r w:rsidR="00BD5C5F" w:rsidRPr="00BD5C5F">
        <w:rPr>
          <w:color w:val="000000"/>
          <w:szCs w:val="28"/>
        </w:rPr>
        <w:t xml:space="preserve">едерации и о внесении изменений в отдельные законодательные акты </w:t>
      </w:r>
      <w:r w:rsidR="00BD5C5F">
        <w:rPr>
          <w:color w:val="000000"/>
          <w:szCs w:val="28"/>
        </w:rPr>
        <w:t>Р</w:t>
      </w:r>
      <w:r w:rsidR="00BD5C5F" w:rsidRPr="00BD5C5F">
        <w:rPr>
          <w:color w:val="000000"/>
          <w:szCs w:val="28"/>
        </w:rPr>
        <w:t xml:space="preserve">оссийской </w:t>
      </w:r>
      <w:r w:rsidR="00BD5C5F">
        <w:rPr>
          <w:color w:val="000000"/>
          <w:szCs w:val="28"/>
        </w:rPr>
        <w:t>Ф</w:t>
      </w:r>
      <w:r w:rsidR="00BD5C5F" w:rsidRPr="00BD5C5F">
        <w:rPr>
          <w:color w:val="000000"/>
          <w:szCs w:val="28"/>
        </w:rPr>
        <w:t>едерации»</w:t>
      </w:r>
      <w:r w:rsidR="00BD5C5F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 постановлением Правительства Российской Федерации от 7 марта 1995 года № 239 «О мерах по упорядочению государственного регулирования  цен (тарифов)», </w:t>
      </w:r>
      <w:r w:rsidR="00BD5C5F">
        <w:rPr>
          <w:szCs w:val="28"/>
        </w:rPr>
        <w:t>постановлением Правительства Ханты-Мансийского автономного округа от 1 февраля 2001 года № 17-п «О регулировании цен (тарифов) на продукцию (товары, услуги) в Ханты-Мансийском автономном округе – Югре»</w:t>
      </w:r>
      <w:r w:rsidR="00377A6B">
        <w:rPr>
          <w:szCs w:val="28"/>
        </w:rPr>
        <w:t>, постановлениями Правительства</w:t>
      </w:r>
      <w:r w:rsidR="00BD5C5F">
        <w:rPr>
          <w:szCs w:val="28"/>
        </w:rPr>
        <w:t>Ханты-Мансийского автономного окр</w:t>
      </w:r>
      <w:r w:rsidR="00377A6B">
        <w:rPr>
          <w:szCs w:val="28"/>
        </w:rPr>
        <w:t xml:space="preserve">уга – Югры от 1 марта 2013 года </w:t>
      </w:r>
      <w:r w:rsidR="00BD5C5F">
        <w:rPr>
          <w:szCs w:val="28"/>
        </w:rPr>
        <w:t>№ 63-п «О государственном регулировании цен (тарифов) на отдельные товары (услуги) в Ханты-Мансий</w:t>
      </w:r>
      <w:r w:rsidR="00377A6B">
        <w:rPr>
          <w:szCs w:val="28"/>
        </w:rPr>
        <w:t xml:space="preserve">ском автономном округе – Югре», </w:t>
      </w:r>
      <w:r w:rsidR="00BD5C5F">
        <w:rPr>
          <w:szCs w:val="28"/>
        </w:rPr>
        <w:t>от 14 апреля 2012 года № 137-п «О Региональной службе по тарифам Ханты-Мансийского автономного округа – Югры»</w:t>
      </w:r>
      <w:r w:rsidR="004A4EBE">
        <w:rPr>
          <w:szCs w:val="28"/>
        </w:rPr>
        <w:t xml:space="preserve">, </w:t>
      </w:r>
      <w:r w:rsidR="004A4EBE" w:rsidRPr="00EB7462">
        <w:t xml:space="preserve">учитывая решение </w:t>
      </w:r>
      <w:r w:rsidR="001C11F5">
        <w:t>общественного</w:t>
      </w:r>
      <w:r w:rsidR="004A4EBE" w:rsidRPr="00EB7462">
        <w:t xml:space="preserve"> совет</w:t>
      </w:r>
      <w:r w:rsidR="001C11F5">
        <w:t>а</w:t>
      </w:r>
      <w:r w:rsidR="004A4EBE" w:rsidRPr="00EB7462">
        <w:t xml:space="preserve"> при Региональной службе по тарифам Ханты-Мансийского автономного округа – Югры (протокол заседания от </w:t>
      </w:r>
      <w:r w:rsidR="00952D5C">
        <w:t>16</w:t>
      </w:r>
      <w:r w:rsidR="004A4EBE" w:rsidRPr="00EB7462">
        <w:t xml:space="preserve"> ноября 201</w:t>
      </w:r>
      <w:r w:rsidR="00952D5C">
        <w:t>8</w:t>
      </w:r>
      <w:r w:rsidR="004A4EBE" w:rsidRPr="00EB7462">
        <w:t xml:space="preserve"> года</w:t>
      </w:r>
      <w:r w:rsidR="001C11F5">
        <w:t xml:space="preserve"> № 18</w:t>
      </w:r>
      <w:bookmarkStart w:id="0" w:name="_GoBack"/>
      <w:bookmarkEnd w:id="0"/>
      <w:r w:rsidR="004A4EBE" w:rsidRPr="00EB7462">
        <w:t>), на основании</w:t>
      </w:r>
      <w:r w:rsidR="00AF34AC">
        <w:rPr>
          <w:bCs/>
          <w:szCs w:val="28"/>
        </w:rPr>
        <w:t>протокола правления</w:t>
      </w:r>
      <w:r w:rsidR="00AF34AC">
        <w:rPr>
          <w:szCs w:val="28"/>
        </w:rPr>
        <w:t>Региональнойслужбыпотарифам Ханты-Мансийского автономного округа – Югры от</w:t>
      </w:r>
      <w:r w:rsidR="00C72426">
        <w:rPr>
          <w:szCs w:val="28"/>
        </w:rPr>
        <w:t>1</w:t>
      </w:r>
      <w:r w:rsidR="00952D5C">
        <w:rPr>
          <w:szCs w:val="28"/>
        </w:rPr>
        <w:t>2</w:t>
      </w:r>
      <w:r w:rsidR="00C72426">
        <w:rPr>
          <w:szCs w:val="28"/>
        </w:rPr>
        <w:t xml:space="preserve"> декабря</w:t>
      </w:r>
      <w:r w:rsidR="00856016">
        <w:rPr>
          <w:szCs w:val="28"/>
        </w:rPr>
        <w:t>201</w:t>
      </w:r>
      <w:r w:rsidR="00952D5C">
        <w:rPr>
          <w:szCs w:val="28"/>
        </w:rPr>
        <w:t>8</w:t>
      </w:r>
      <w:r w:rsidR="00C35803">
        <w:rPr>
          <w:szCs w:val="28"/>
        </w:rPr>
        <w:t xml:space="preserve"> года </w:t>
      </w:r>
      <w:r w:rsidR="00AF34AC">
        <w:rPr>
          <w:szCs w:val="28"/>
        </w:rPr>
        <w:t>№</w:t>
      </w:r>
      <w:r w:rsidR="001C11F5">
        <w:rPr>
          <w:szCs w:val="28"/>
        </w:rPr>
        <w:t xml:space="preserve">63                                         </w:t>
      </w:r>
      <w:r w:rsidR="00AF34AC">
        <w:rPr>
          <w:b/>
          <w:szCs w:val="28"/>
        </w:rPr>
        <w:t>п р и к а з ы в а ю</w:t>
      </w:r>
      <w:r w:rsidR="00AF34AC">
        <w:rPr>
          <w:szCs w:val="28"/>
        </w:rPr>
        <w:t>:</w:t>
      </w:r>
    </w:p>
    <w:p w:rsidR="00AF34AC" w:rsidRDefault="00AF34AC" w:rsidP="00AF34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52D5C" w:rsidRDefault="00952D5C" w:rsidP="00952D5C">
      <w:pPr>
        <w:spacing w:line="276" w:lineRule="auto"/>
        <w:ind w:firstLine="709"/>
        <w:jc w:val="both"/>
      </w:pPr>
      <w:bookmarkStart w:id="1" w:name="sub_1"/>
      <w:r>
        <w:t xml:space="preserve">1. Установить на период с 1 января 2019 года по 31 декабря 2019 года предельные максимальные тарифы на </w:t>
      </w:r>
      <w:r w:rsidRPr="00BD5C5F">
        <w:t xml:space="preserve">перевозки пассажиров и багажа автомобильным транспортом по муниципальным маршрутам регулярных перевозоки межмуниципальным маршрутам регулярных перевозок в границах Ханты-Мансийского автономного округа – Югры </w:t>
      </w:r>
      <w:r>
        <w:t>согласно приложению к настоящему приказу.</w:t>
      </w:r>
    </w:p>
    <w:p w:rsidR="00952D5C" w:rsidRDefault="00952D5C" w:rsidP="00952D5C">
      <w:pPr>
        <w:spacing w:line="276" w:lineRule="auto"/>
        <w:ind w:firstLine="709"/>
        <w:jc w:val="both"/>
      </w:pPr>
      <w:r>
        <w:t xml:space="preserve">2. </w:t>
      </w:r>
      <w:bookmarkStart w:id="2" w:name="sub_2"/>
      <w:r>
        <w:t>Субъектам ценообразования формировать тарифы за перевозку пассажиров и багажа исходя из рыночной конъюнктуры, фактических расходов на осуществление перевозок, налога на добавленную стоимость в соответствии с законодательством Российской Федерации и устанавливать в размерах, не выше установленных настоящим приказом.</w:t>
      </w:r>
    </w:p>
    <w:bookmarkEnd w:id="2"/>
    <w:p w:rsidR="00952D5C" w:rsidRDefault="00952D5C" w:rsidP="00952D5C">
      <w:pPr>
        <w:ind w:firstLine="720"/>
        <w:jc w:val="both"/>
      </w:pPr>
    </w:p>
    <w:p w:rsidR="00952D5C" w:rsidRDefault="00952D5C" w:rsidP="00952D5C">
      <w:pPr>
        <w:jc w:val="both"/>
      </w:pPr>
    </w:p>
    <w:p w:rsidR="00952D5C" w:rsidRDefault="00952D5C" w:rsidP="00952D5C">
      <w:pPr>
        <w:jc w:val="both"/>
      </w:pPr>
    </w:p>
    <w:p w:rsidR="00952D5C" w:rsidRDefault="00952D5C" w:rsidP="00952D5C">
      <w:pPr>
        <w:spacing w:line="276" w:lineRule="auto"/>
        <w:jc w:val="both"/>
      </w:pPr>
      <w:r>
        <w:t>Руководитель службы</w:t>
      </w:r>
      <w:r>
        <w:tab/>
      </w:r>
      <w:r>
        <w:tab/>
      </w:r>
      <w:r>
        <w:tab/>
      </w:r>
      <w:r>
        <w:tab/>
        <w:t xml:space="preserve">      А.А. Березовский</w:t>
      </w:r>
    </w:p>
    <w:p w:rsidR="00965A96" w:rsidRDefault="00965A96" w:rsidP="00664541">
      <w:pPr>
        <w:ind w:firstLine="720"/>
        <w:jc w:val="both"/>
      </w:pPr>
    </w:p>
    <w:p w:rsidR="00965A96" w:rsidRDefault="00965A96" w:rsidP="00664541">
      <w:pPr>
        <w:ind w:firstLine="720"/>
        <w:jc w:val="both"/>
      </w:pPr>
    </w:p>
    <w:p w:rsidR="00965A96" w:rsidRDefault="00965A96" w:rsidP="00664541">
      <w:pPr>
        <w:ind w:firstLine="720"/>
        <w:jc w:val="both"/>
      </w:pPr>
    </w:p>
    <w:p w:rsidR="00965A96" w:rsidRDefault="00965A96" w:rsidP="00664541">
      <w:pPr>
        <w:ind w:firstLine="720"/>
        <w:jc w:val="both"/>
      </w:pPr>
    </w:p>
    <w:p w:rsidR="00965A96" w:rsidRDefault="00965A96" w:rsidP="00664541">
      <w:pPr>
        <w:ind w:firstLine="720"/>
        <w:jc w:val="both"/>
      </w:pPr>
    </w:p>
    <w:p w:rsidR="00965A96" w:rsidRDefault="00965A96" w:rsidP="00664541">
      <w:pPr>
        <w:ind w:firstLine="720"/>
        <w:jc w:val="both"/>
      </w:pPr>
    </w:p>
    <w:p w:rsidR="00965A96" w:rsidRDefault="00965A96" w:rsidP="00664541">
      <w:pPr>
        <w:ind w:firstLine="720"/>
        <w:jc w:val="both"/>
      </w:pPr>
    </w:p>
    <w:p w:rsidR="00965A96" w:rsidRDefault="00965A96" w:rsidP="00664541">
      <w:pPr>
        <w:ind w:firstLine="720"/>
        <w:jc w:val="both"/>
      </w:pPr>
    </w:p>
    <w:p w:rsidR="00965A96" w:rsidRDefault="00965A96" w:rsidP="00664541">
      <w:pPr>
        <w:ind w:firstLine="720"/>
        <w:jc w:val="both"/>
      </w:pPr>
    </w:p>
    <w:p w:rsidR="00965A96" w:rsidRDefault="00965A96" w:rsidP="00664541">
      <w:pPr>
        <w:ind w:firstLine="720"/>
        <w:jc w:val="both"/>
      </w:pPr>
    </w:p>
    <w:p w:rsidR="00965A96" w:rsidRDefault="00965A96" w:rsidP="00664541">
      <w:pPr>
        <w:ind w:firstLine="720"/>
        <w:jc w:val="both"/>
      </w:pPr>
    </w:p>
    <w:p w:rsidR="00965A96" w:rsidRDefault="00965A96" w:rsidP="00664541">
      <w:pPr>
        <w:ind w:firstLine="720"/>
        <w:jc w:val="both"/>
      </w:pPr>
    </w:p>
    <w:p w:rsidR="00965A96" w:rsidRDefault="00965A96" w:rsidP="00664541">
      <w:pPr>
        <w:ind w:firstLine="720"/>
        <w:jc w:val="both"/>
      </w:pPr>
    </w:p>
    <w:p w:rsidR="00965A96" w:rsidRDefault="00965A96" w:rsidP="00664541">
      <w:pPr>
        <w:ind w:firstLine="720"/>
        <w:jc w:val="both"/>
      </w:pPr>
    </w:p>
    <w:p w:rsidR="00965A96" w:rsidRDefault="00965A96" w:rsidP="00664541">
      <w:pPr>
        <w:ind w:firstLine="720"/>
        <w:jc w:val="both"/>
      </w:pPr>
    </w:p>
    <w:p w:rsidR="00952D5C" w:rsidRDefault="00952D5C" w:rsidP="00F11E75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952D5C" w:rsidRDefault="00952D5C" w:rsidP="00F11E75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952D5C" w:rsidRDefault="00952D5C" w:rsidP="00F11E75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952D5C" w:rsidRDefault="00952D5C" w:rsidP="00F11E75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952D5C" w:rsidRDefault="00952D5C" w:rsidP="00F11E75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952D5C" w:rsidRDefault="00952D5C" w:rsidP="00F11E75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952D5C" w:rsidRDefault="00952D5C" w:rsidP="00F11E75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952D5C" w:rsidRDefault="00952D5C" w:rsidP="00F11E75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377A6B" w:rsidRDefault="00377A6B" w:rsidP="00F11E75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377A6B" w:rsidRDefault="00377A6B" w:rsidP="00F11E75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9108C9" w:rsidRDefault="009108C9" w:rsidP="00F11E75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4449A8" w:rsidRDefault="004449A8" w:rsidP="00F11E75">
      <w:pPr>
        <w:autoSpaceDE w:val="0"/>
        <w:autoSpaceDN w:val="0"/>
        <w:adjustRightInd w:val="0"/>
        <w:spacing w:line="276" w:lineRule="auto"/>
        <w:jc w:val="right"/>
        <w:outlineLvl w:val="0"/>
        <w:rPr>
          <w:szCs w:val="28"/>
        </w:rPr>
      </w:pPr>
      <w:r>
        <w:t>П</w:t>
      </w:r>
      <w:r>
        <w:rPr>
          <w:szCs w:val="28"/>
        </w:rPr>
        <w:t>риложение</w:t>
      </w:r>
    </w:p>
    <w:p w:rsidR="004449A8" w:rsidRDefault="004449A8" w:rsidP="00F11E75">
      <w:pPr>
        <w:autoSpaceDE w:val="0"/>
        <w:autoSpaceDN w:val="0"/>
        <w:adjustRightInd w:val="0"/>
        <w:spacing w:line="276" w:lineRule="auto"/>
        <w:jc w:val="right"/>
        <w:outlineLvl w:val="0"/>
        <w:rPr>
          <w:szCs w:val="28"/>
        </w:rPr>
      </w:pPr>
      <w:r>
        <w:rPr>
          <w:szCs w:val="28"/>
        </w:rPr>
        <w:t>к</w:t>
      </w:r>
      <w:r w:rsidR="00965A96">
        <w:rPr>
          <w:szCs w:val="28"/>
        </w:rPr>
        <w:t xml:space="preserve">приказу Региональной службы по тарифам </w:t>
      </w:r>
    </w:p>
    <w:p w:rsidR="004449A8" w:rsidRDefault="00295E8F" w:rsidP="00F11E75">
      <w:pPr>
        <w:autoSpaceDE w:val="0"/>
        <w:autoSpaceDN w:val="0"/>
        <w:adjustRightInd w:val="0"/>
        <w:spacing w:line="276" w:lineRule="auto"/>
        <w:jc w:val="right"/>
        <w:outlineLvl w:val="0"/>
        <w:rPr>
          <w:szCs w:val="28"/>
        </w:rPr>
      </w:pPr>
      <w:r>
        <w:rPr>
          <w:szCs w:val="28"/>
        </w:rPr>
        <w:t xml:space="preserve">Ханты-Мансийского </w:t>
      </w:r>
      <w:r w:rsidR="004449A8">
        <w:rPr>
          <w:szCs w:val="28"/>
        </w:rPr>
        <w:t>автономного округа</w:t>
      </w:r>
      <w:r w:rsidR="005D6958">
        <w:rPr>
          <w:szCs w:val="28"/>
        </w:rPr>
        <w:t>–</w:t>
      </w:r>
      <w:r>
        <w:rPr>
          <w:szCs w:val="28"/>
        </w:rPr>
        <w:t xml:space="preserve"> Югры</w:t>
      </w:r>
    </w:p>
    <w:p w:rsidR="004449A8" w:rsidRDefault="004449A8" w:rsidP="00F11E75">
      <w:pPr>
        <w:autoSpaceDE w:val="0"/>
        <w:autoSpaceDN w:val="0"/>
        <w:adjustRightInd w:val="0"/>
        <w:spacing w:line="276" w:lineRule="auto"/>
        <w:jc w:val="right"/>
        <w:outlineLvl w:val="0"/>
        <w:rPr>
          <w:szCs w:val="28"/>
        </w:rPr>
      </w:pPr>
      <w:r>
        <w:rPr>
          <w:szCs w:val="28"/>
        </w:rPr>
        <w:t>от</w:t>
      </w:r>
      <w:r w:rsidR="00C72426">
        <w:rPr>
          <w:szCs w:val="28"/>
        </w:rPr>
        <w:t>1</w:t>
      </w:r>
      <w:r w:rsidR="00952D5C">
        <w:rPr>
          <w:szCs w:val="28"/>
        </w:rPr>
        <w:t>2</w:t>
      </w:r>
      <w:r w:rsidR="00C72426">
        <w:rPr>
          <w:szCs w:val="28"/>
        </w:rPr>
        <w:t xml:space="preserve"> декабря </w:t>
      </w:r>
      <w:r w:rsidR="00BA4EA5">
        <w:rPr>
          <w:szCs w:val="28"/>
        </w:rPr>
        <w:t>201</w:t>
      </w:r>
      <w:r w:rsidR="00952D5C">
        <w:rPr>
          <w:szCs w:val="28"/>
        </w:rPr>
        <w:t>8</w:t>
      </w:r>
      <w:r w:rsidR="00C35803">
        <w:rPr>
          <w:szCs w:val="28"/>
        </w:rPr>
        <w:t xml:space="preserve"> года</w:t>
      </w:r>
      <w:r>
        <w:rPr>
          <w:szCs w:val="28"/>
        </w:rPr>
        <w:t>№</w:t>
      </w:r>
      <w:r w:rsidR="00952D5C">
        <w:rPr>
          <w:szCs w:val="28"/>
        </w:rPr>
        <w:t xml:space="preserve"> 86</w:t>
      </w:r>
      <w:r w:rsidR="00A62C75">
        <w:rPr>
          <w:szCs w:val="28"/>
        </w:rPr>
        <w:t>-</w:t>
      </w:r>
      <w:r w:rsidR="00965A96">
        <w:rPr>
          <w:szCs w:val="28"/>
        </w:rPr>
        <w:t>н</w:t>
      </w:r>
      <w:r>
        <w:rPr>
          <w:szCs w:val="28"/>
        </w:rPr>
        <w:t>п</w:t>
      </w:r>
    </w:p>
    <w:p w:rsidR="004449A8" w:rsidRDefault="004449A8" w:rsidP="00F11E75">
      <w:pPr>
        <w:spacing w:line="276" w:lineRule="auto"/>
        <w:jc w:val="both"/>
      </w:pPr>
    </w:p>
    <w:p w:rsidR="00952D5C" w:rsidRDefault="00952D5C" w:rsidP="00952D5C">
      <w:pPr>
        <w:spacing w:line="276" w:lineRule="auto"/>
        <w:jc w:val="center"/>
      </w:pPr>
      <w:r w:rsidRPr="00992EA5">
        <w:t xml:space="preserve">Предельные максимальные тарифы на </w:t>
      </w:r>
      <w:bookmarkStart w:id="3" w:name="sub_20"/>
      <w:r w:rsidRPr="00BD5C5F">
        <w:t>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– Югры</w:t>
      </w:r>
    </w:p>
    <w:p w:rsidR="00952D5C" w:rsidRPr="00BD5C5F" w:rsidRDefault="00952D5C" w:rsidP="00952D5C">
      <w:pPr>
        <w:spacing w:line="276" w:lineRule="auto"/>
        <w:jc w:val="center"/>
      </w:pPr>
      <w:r>
        <w:t>на период с 1 января 2019 года по 31 декабря 2019 года</w:t>
      </w:r>
    </w:p>
    <w:p w:rsidR="00952D5C" w:rsidRDefault="00952D5C" w:rsidP="00952D5C">
      <w:pPr>
        <w:spacing w:line="276" w:lineRule="auto"/>
        <w:jc w:val="center"/>
      </w:pPr>
    </w:p>
    <w:p w:rsidR="00952D5C" w:rsidRDefault="00952D5C" w:rsidP="00952D5C">
      <w:pPr>
        <w:spacing w:line="276" w:lineRule="auto"/>
        <w:ind w:firstLine="709"/>
        <w:jc w:val="both"/>
      </w:pPr>
      <w:r>
        <w:t>1</w:t>
      </w:r>
      <w:r w:rsidRPr="00DF3908">
        <w:t xml:space="preserve">. Предельные максимальные тарифы на проезд пассажиров </w:t>
      </w:r>
      <w:r>
        <w:t xml:space="preserve">и багажа </w:t>
      </w:r>
      <w:r w:rsidRPr="00DF3908">
        <w:t xml:space="preserve">автомобильным транспортом </w:t>
      </w:r>
      <w:bookmarkEnd w:id="3"/>
      <w:r>
        <w:t>в городском сообщении</w:t>
      </w:r>
    </w:p>
    <w:p w:rsidR="00952D5C" w:rsidRPr="00DF3908" w:rsidRDefault="00952D5C" w:rsidP="00952D5C">
      <w:pPr>
        <w:ind w:firstLine="720"/>
        <w:jc w:val="both"/>
      </w:pPr>
    </w:p>
    <w:tbl>
      <w:tblPr>
        <w:tblpPr w:leftFromText="180" w:rightFromText="180" w:vertAnchor="text" w:horzAnchor="margin" w:tblpY="-1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94"/>
      </w:tblGrid>
      <w:tr w:rsidR="00952D5C" w:rsidTr="008F7F93">
        <w:tc>
          <w:tcPr>
            <w:tcW w:w="4928" w:type="dxa"/>
            <w:shd w:val="clear" w:color="auto" w:fill="auto"/>
          </w:tcPr>
          <w:p w:rsidR="00952D5C" w:rsidRPr="001379DB" w:rsidRDefault="00952D5C" w:rsidP="008F7F93">
            <w:pPr>
              <w:ind w:firstLine="720"/>
              <w:jc w:val="center"/>
            </w:pPr>
            <w:r w:rsidRPr="001379DB">
              <w:t>Наименование услуги</w:t>
            </w:r>
          </w:p>
        </w:tc>
        <w:tc>
          <w:tcPr>
            <w:tcW w:w="4394" w:type="dxa"/>
            <w:shd w:val="clear" w:color="auto" w:fill="auto"/>
          </w:tcPr>
          <w:p w:rsidR="00952D5C" w:rsidRPr="001379DB" w:rsidRDefault="00952D5C" w:rsidP="008F7F93">
            <w:pPr>
              <w:tabs>
                <w:tab w:val="left" w:pos="6090"/>
              </w:tabs>
              <w:ind w:firstLine="720"/>
              <w:jc w:val="center"/>
            </w:pPr>
            <w:r w:rsidRPr="001379DB">
              <w:t>Тариф в рублях за 1 поездку</w:t>
            </w:r>
          </w:p>
        </w:tc>
      </w:tr>
      <w:tr w:rsidR="00952D5C" w:rsidTr="008F7F93">
        <w:tc>
          <w:tcPr>
            <w:tcW w:w="4928" w:type="dxa"/>
            <w:shd w:val="clear" w:color="auto" w:fill="auto"/>
          </w:tcPr>
          <w:p w:rsidR="00952D5C" w:rsidRPr="001379DB" w:rsidRDefault="00952D5C" w:rsidP="008F7F93">
            <w:pPr>
              <w:jc w:val="both"/>
            </w:pPr>
            <w:r w:rsidRPr="001379DB">
              <w:t>Проезд в транспортных средствах категории «М3»</w:t>
            </w:r>
          </w:p>
        </w:tc>
        <w:tc>
          <w:tcPr>
            <w:tcW w:w="4394" w:type="dxa"/>
            <w:shd w:val="clear" w:color="auto" w:fill="auto"/>
          </w:tcPr>
          <w:p w:rsidR="00952D5C" w:rsidRPr="00111BAD" w:rsidRDefault="00952D5C" w:rsidP="008F7F93">
            <w:pPr>
              <w:tabs>
                <w:tab w:val="left" w:pos="6090"/>
              </w:tabs>
              <w:ind w:firstLine="720"/>
              <w:jc w:val="center"/>
            </w:pPr>
            <w:r>
              <w:t>25,00</w:t>
            </w:r>
          </w:p>
        </w:tc>
      </w:tr>
      <w:tr w:rsidR="00952D5C" w:rsidTr="008F7F93">
        <w:tc>
          <w:tcPr>
            <w:tcW w:w="4928" w:type="dxa"/>
            <w:shd w:val="clear" w:color="auto" w:fill="auto"/>
          </w:tcPr>
          <w:p w:rsidR="00952D5C" w:rsidRPr="001379DB" w:rsidRDefault="00952D5C" w:rsidP="008F7F93">
            <w:pPr>
              <w:jc w:val="both"/>
            </w:pPr>
            <w:r w:rsidRPr="001379DB">
              <w:t>Проезд в транспортных средствах категории «M2»</w:t>
            </w:r>
          </w:p>
        </w:tc>
        <w:tc>
          <w:tcPr>
            <w:tcW w:w="4394" w:type="dxa"/>
            <w:shd w:val="clear" w:color="auto" w:fill="auto"/>
          </w:tcPr>
          <w:p w:rsidR="00952D5C" w:rsidRPr="00111BAD" w:rsidRDefault="00952D5C" w:rsidP="008F7F93">
            <w:pPr>
              <w:tabs>
                <w:tab w:val="left" w:pos="6090"/>
              </w:tabs>
              <w:ind w:firstLine="720"/>
              <w:jc w:val="center"/>
            </w:pPr>
            <w:r>
              <w:t>29,00</w:t>
            </w:r>
          </w:p>
        </w:tc>
      </w:tr>
    </w:tbl>
    <w:p w:rsidR="00952D5C" w:rsidRPr="004449A8" w:rsidRDefault="00952D5C" w:rsidP="00952D5C">
      <w:pPr>
        <w:spacing w:line="276" w:lineRule="auto"/>
        <w:ind w:firstLine="709"/>
        <w:jc w:val="both"/>
      </w:pPr>
      <w:r>
        <w:t>С</w:t>
      </w:r>
      <w:r w:rsidRPr="004449A8">
        <w:t>тоимость провоза 1 места багажа</w:t>
      </w:r>
      <w:r>
        <w:t>,</w:t>
      </w:r>
      <w:r w:rsidRPr="00D3695B">
        <w:t>разре</w:t>
      </w:r>
      <w:r>
        <w:t xml:space="preserve">шенного к провозу на городских маршрутах, </w:t>
      </w:r>
      <w:r w:rsidRPr="004449A8">
        <w:t>равна стоимости пассажирского билета.</w:t>
      </w:r>
    </w:p>
    <w:p w:rsidR="00952D5C" w:rsidRPr="005236C5" w:rsidRDefault="00952D5C" w:rsidP="00952D5C">
      <w:pPr>
        <w:rPr>
          <w:rFonts w:ascii="Arial" w:hAnsi="Arial" w:cs="Arial"/>
        </w:rPr>
      </w:pPr>
    </w:p>
    <w:p w:rsidR="00952D5C" w:rsidRPr="005236C5" w:rsidRDefault="00952D5C" w:rsidP="00952D5C">
      <w:pPr>
        <w:spacing w:line="276" w:lineRule="auto"/>
        <w:ind w:firstLine="709"/>
        <w:jc w:val="both"/>
      </w:pPr>
      <w:bookmarkStart w:id="4" w:name="sub_10"/>
      <w:bookmarkStart w:id="5" w:name="sub_30"/>
      <w:r>
        <w:t>2</w:t>
      </w:r>
      <w:r w:rsidRPr="005236C5">
        <w:t xml:space="preserve">. Предельные максимальные тарифы на перевозки пассажиров </w:t>
      </w:r>
      <w:r>
        <w:t xml:space="preserve">и багажа </w:t>
      </w:r>
      <w:r w:rsidRPr="005236C5">
        <w:t>автомобильным</w:t>
      </w:r>
      <w:r>
        <w:t xml:space="preserve"> транспортом</w:t>
      </w:r>
      <w:r w:rsidRPr="001379DB">
        <w:t>в междугородном сообщении</w:t>
      </w:r>
    </w:p>
    <w:p w:rsidR="00952D5C" w:rsidRPr="005236C5" w:rsidRDefault="00952D5C" w:rsidP="00952D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57"/>
        <w:gridCol w:w="3230"/>
      </w:tblGrid>
      <w:tr w:rsidR="00952D5C" w:rsidRPr="005236C5" w:rsidTr="00952D5C">
        <w:trPr>
          <w:trHeight w:val="507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5C" w:rsidRPr="005236C5" w:rsidRDefault="00952D5C" w:rsidP="008F7F93">
            <w:pPr>
              <w:jc w:val="center"/>
            </w:pPr>
            <w:r w:rsidRPr="005236C5">
              <w:t>Наименование услуги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5C" w:rsidRPr="001379DB" w:rsidRDefault="00952D5C" w:rsidP="008F7F93">
            <w:pPr>
              <w:jc w:val="center"/>
            </w:pPr>
            <w:r w:rsidRPr="001379DB">
              <w:t>Тариф в рублях за один пассажирокилометр</w:t>
            </w:r>
          </w:p>
        </w:tc>
      </w:tr>
      <w:tr w:rsidR="00952D5C" w:rsidRPr="005236C5" w:rsidTr="00377A6B">
        <w:trPr>
          <w:trHeight w:val="1045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5C" w:rsidRPr="005236C5" w:rsidRDefault="00952D5C" w:rsidP="00377A6B">
            <w:pPr>
              <w:autoSpaceDE w:val="0"/>
              <w:autoSpaceDN w:val="0"/>
              <w:adjustRightInd w:val="0"/>
              <w:jc w:val="both"/>
              <w:outlineLvl w:val="1"/>
            </w:pPr>
            <w:r w:rsidRPr="005236C5">
              <w:t xml:space="preserve">Перевозки пассажиров </w:t>
            </w:r>
            <w:r>
              <w:rPr>
                <w:szCs w:val="28"/>
              </w:rPr>
              <w:t xml:space="preserve">транспортными средствами категории «M2» и «М3» общего типа </w:t>
            </w:r>
            <w:r w:rsidRPr="005236C5">
              <w:t>(с жесткими сидениями)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5C" w:rsidRPr="00111BAD" w:rsidRDefault="00952D5C" w:rsidP="008F7F93">
            <w:pPr>
              <w:jc w:val="center"/>
            </w:pPr>
            <w:r>
              <w:t>2,42</w:t>
            </w:r>
          </w:p>
        </w:tc>
      </w:tr>
      <w:tr w:rsidR="00952D5C" w:rsidRPr="005236C5" w:rsidTr="00952D5C">
        <w:trPr>
          <w:trHeight w:val="595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5C" w:rsidRPr="005236C5" w:rsidRDefault="00952D5C" w:rsidP="00377A6B">
            <w:pPr>
              <w:jc w:val="both"/>
            </w:pPr>
            <w:r w:rsidRPr="005236C5">
              <w:t xml:space="preserve">Перевозки пассажиров </w:t>
            </w:r>
            <w:r>
              <w:rPr>
                <w:szCs w:val="28"/>
              </w:rPr>
              <w:t xml:space="preserve">транспортными средствами категории «M2» и «М3» </w:t>
            </w:r>
            <w:r w:rsidRPr="005236C5">
              <w:t>с мягкими откидными сидениями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5C" w:rsidRPr="00111BAD" w:rsidRDefault="00952D5C" w:rsidP="008F7F93">
            <w:pPr>
              <w:jc w:val="center"/>
            </w:pPr>
            <w:r>
              <w:t>3,06</w:t>
            </w:r>
          </w:p>
        </w:tc>
      </w:tr>
    </w:tbl>
    <w:p w:rsidR="00377A6B" w:rsidRDefault="00377A6B" w:rsidP="00952D5C">
      <w:pPr>
        <w:spacing w:line="276" w:lineRule="auto"/>
        <w:ind w:firstLine="709"/>
        <w:jc w:val="both"/>
      </w:pPr>
    </w:p>
    <w:p w:rsidR="00952D5C" w:rsidRDefault="00952D5C" w:rsidP="00952D5C">
      <w:pPr>
        <w:spacing w:line="276" w:lineRule="auto"/>
        <w:ind w:firstLine="709"/>
        <w:jc w:val="both"/>
      </w:pPr>
      <w:r w:rsidRPr="00D3695B">
        <w:t>Плата за провоз каждого места багажа, разре</w:t>
      </w:r>
      <w:r>
        <w:t>шенного к провозу в междугородном сообщении,</w:t>
      </w:r>
      <w:r w:rsidRPr="00D3695B">
        <w:t xml:space="preserve"> взимается в размере 10 процентов от стоимости билета.</w:t>
      </w:r>
    </w:p>
    <w:bookmarkEnd w:id="4"/>
    <w:p w:rsidR="00952D5C" w:rsidRDefault="00952D5C" w:rsidP="00952D5C">
      <w:pPr>
        <w:ind w:firstLine="720"/>
        <w:jc w:val="both"/>
      </w:pPr>
    </w:p>
    <w:p w:rsidR="00952D5C" w:rsidRDefault="00952D5C" w:rsidP="00952D5C">
      <w:pPr>
        <w:spacing w:line="276" w:lineRule="auto"/>
        <w:ind w:firstLine="709"/>
        <w:jc w:val="both"/>
      </w:pPr>
      <w:r w:rsidRPr="005236C5">
        <w:lastRenderedPageBreak/>
        <w:t xml:space="preserve">3. </w:t>
      </w:r>
      <w:bookmarkEnd w:id="5"/>
      <w:r w:rsidRPr="005236C5">
        <w:t xml:space="preserve">Предельные максимальные тарифы на перевозки пассажиров </w:t>
      </w:r>
      <w:r>
        <w:t xml:space="preserve">и багажа </w:t>
      </w:r>
      <w:r w:rsidRPr="005236C5">
        <w:t xml:space="preserve">автомобильным транспортом </w:t>
      </w:r>
      <w:r w:rsidRPr="001379DB">
        <w:t>в пригородном сообщении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"/>
        <w:gridCol w:w="2755"/>
        <w:gridCol w:w="2537"/>
        <w:gridCol w:w="2693"/>
      </w:tblGrid>
      <w:tr w:rsidR="00952D5C" w:rsidRPr="001E585A" w:rsidTr="008F7F93">
        <w:trPr>
          <w:trHeight w:val="2835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Тарифная зона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Расстояние перевозки (км)</w:t>
            </w:r>
          </w:p>
        </w:tc>
        <w:tc>
          <w:tcPr>
            <w:tcW w:w="2537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Тариф в рублях за 1 поездку в транспортных средствами категории «M2» и «М3» общего типа (с жесткими сидениями)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Тариф в рублях за 1 поездку в транспортных средствами категории «M2» и «М3» с мягкими откидными сидениями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До 11 включительно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31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2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11,0 до 13,5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36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3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13,5 до 16,0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42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4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16,0 до 18,5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39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50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5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18,5 до 21,0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58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6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21,0 до 23,5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65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7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23,5 до 26,0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72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8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26,0 до 28,5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80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9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28,5 до 31,0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86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10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31,0 до 33,5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73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94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11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33,5 до 36,0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102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12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36,0 до 38,5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84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109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13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38,5 до 41,0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116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14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41,0 до 43,5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96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124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15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43,5 до 46,0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131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16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46,0 до 48,5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107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138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17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48,5 до 50,0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144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18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50,0 до 52,5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150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19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52,5 до 55,0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157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20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55,0 до 57,50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165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21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57,50 до 60,0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172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22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60,0 до 62,5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139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179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23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62,5 до 65,0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187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24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65,0 до 67,5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194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25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67,5 до 70,0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201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26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Свыше 70,0 до 72,5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209</w:t>
            </w:r>
          </w:p>
        </w:tc>
      </w:tr>
      <w:tr w:rsidR="00952D5C" w:rsidRPr="001E585A" w:rsidTr="008F7F93">
        <w:trPr>
          <w:trHeight w:val="284"/>
        </w:trPr>
        <w:tc>
          <w:tcPr>
            <w:tcW w:w="1386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27</w:t>
            </w:r>
          </w:p>
        </w:tc>
        <w:tc>
          <w:tcPr>
            <w:tcW w:w="2755" w:type="dxa"/>
            <w:shd w:val="clear" w:color="auto" w:fill="auto"/>
            <w:vAlign w:val="center"/>
            <w:hideMark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 xml:space="preserve">Свыше 72,5 до 75,0 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167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D5C" w:rsidRPr="001E585A" w:rsidRDefault="00952D5C" w:rsidP="008F7F93">
            <w:pPr>
              <w:jc w:val="center"/>
              <w:rPr>
                <w:szCs w:val="28"/>
              </w:rPr>
            </w:pPr>
            <w:r w:rsidRPr="001E585A">
              <w:rPr>
                <w:szCs w:val="28"/>
              </w:rPr>
              <w:t>216</w:t>
            </w:r>
          </w:p>
        </w:tc>
      </w:tr>
    </w:tbl>
    <w:p w:rsidR="00952D5C" w:rsidRDefault="00952D5C" w:rsidP="00952D5C"/>
    <w:p w:rsidR="00952D5C" w:rsidRDefault="00952D5C" w:rsidP="00952D5C">
      <w:pPr>
        <w:spacing w:line="276" w:lineRule="auto"/>
        <w:ind w:firstLine="709"/>
        <w:jc w:val="both"/>
      </w:pPr>
      <w:r>
        <w:t>Примечание: стоимость проезда пассажиров в пригородном сообщении определяется исходя из протяженности поездки, включающей участки маршрута, проходящие по территории населенных пунктов.</w:t>
      </w:r>
    </w:p>
    <w:p w:rsidR="00952D5C" w:rsidRDefault="00952D5C" w:rsidP="00952D5C">
      <w:pPr>
        <w:spacing w:line="276" w:lineRule="auto"/>
        <w:ind w:firstLine="709"/>
        <w:jc w:val="both"/>
      </w:pPr>
      <w:r w:rsidRPr="00D3695B">
        <w:lastRenderedPageBreak/>
        <w:t>Плата за провоз каждого места багажа, разре</w:t>
      </w:r>
      <w:r>
        <w:t>шенного к провозу в пригородномсообщении,</w:t>
      </w:r>
      <w:r w:rsidRPr="00D3695B">
        <w:t xml:space="preserve"> взимается в размере 10 процентов от стоимости билета.</w:t>
      </w:r>
    </w:p>
    <w:p w:rsidR="00952D5C" w:rsidRDefault="00952D5C" w:rsidP="00952D5C">
      <w:pPr>
        <w:spacing w:line="276" w:lineRule="auto"/>
        <w:ind w:firstLine="709"/>
        <w:jc w:val="both"/>
      </w:pPr>
    </w:p>
    <w:p w:rsidR="00952D5C" w:rsidRPr="00560BAE" w:rsidRDefault="00952D5C" w:rsidP="00952D5C">
      <w:pPr>
        <w:spacing w:line="276" w:lineRule="auto"/>
        <w:ind w:firstLine="709"/>
        <w:jc w:val="both"/>
      </w:pPr>
      <w:r w:rsidRPr="00560BAE">
        <w:t xml:space="preserve">4. Стоимость проезда пассажиров и багажа автомобильным транспортом по маршрутам,проходящим между населенными пунктами на расстояние до пятидесяти километров включительно между границами этих населенных пунктов и имеющим остановочные пункты как в пределах населенного пункта, так и за его пределами, </w:t>
      </w:r>
      <w:r>
        <w:t xml:space="preserve">определяется с учетом вида сообщения на каждом участке такого маршрута и </w:t>
      </w:r>
      <w:r w:rsidRPr="00560BAE">
        <w:t>не должна превышать:</w:t>
      </w:r>
    </w:p>
    <w:p w:rsidR="00952D5C" w:rsidRPr="00560BAE" w:rsidRDefault="00952D5C" w:rsidP="00952D5C">
      <w:pPr>
        <w:spacing w:line="276" w:lineRule="auto"/>
        <w:ind w:firstLine="709"/>
        <w:jc w:val="both"/>
      </w:pPr>
      <w:r w:rsidRPr="00560BAE">
        <w:t>на участках маршрута между остановочными пунктами, находящи</w:t>
      </w:r>
      <w:r>
        <w:t>мися</w:t>
      </w:r>
      <w:r w:rsidRPr="00560BAE">
        <w:t xml:space="preserve"> в границах населенного пункта, предельные максимальные тарифы на проезд пассажиров и багажа автомобильным транспортом в городском сообщении;</w:t>
      </w:r>
    </w:p>
    <w:p w:rsidR="00952D5C" w:rsidRPr="00560BAE" w:rsidRDefault="00952D5C" w:rsidP="00952D5C">
      <w:pPr>
        <w:spacing w:line="276" w:lineRule="auto"/>
        <w:ind w:firstLine="709"/>
        <w:jc w:val="both"/>
      </w:pPr>
      <w:r w:rsidRPr="00560BAE">
        <w:t xml:space="preserve">на участках маршрута между остановочным пунктом населенного пункта и остановочным пунктом за границей </w:t>
      </w:r>
      <w:r>
        <w:t xml:space="preserve">данного </w:t>
      </w:r>
      <w:r w:rsidRPr="00560BAE">
        <w:t>населенного пункта, предельные максимальные тарифы на перевозки пассажиров и багажа автомобильным транспортом в пригородном сообщении.</w:t>
      </w:r>
    </w:p>
    <w:p w:rsidR="00952D5C" w:rsidRPr="00560BAE" w:rsidRDefault="00952D5C" w:rsidP="00952D5C">
      <w:pPr>
        <w:spacing w:line="276" w:lineRule="auto"/>
        <w:ind w:firstLine="709"/>
        <w:jc w:val="both"/>
      </w:pPr>
      <w:r>
        <w:t>Суммирование тарифов для городского и пригородного видов сообщения не допускается.</w:t>
      </w:r>
    </w:p>
    <w:bookmarkEnd w:id="1"/>
    <w:p w:rsidR="00952D5C" w:rsidRDefault="00952D5C" w:rsidP="00F11E75">
      <w:pPr>
        <w:spacing w:line="276" w:lineRule="auto"/>
        <w:jc w:val="both"/>
      </w:pPr>
    </w:p>
    <w:sectPr w:rsidR="00952D5C" w:rsidSect="00122CED">
      <w:headerReference w:type="even" r:id="rId9"/>
      <w:headerReference w:type="default" r:id="rId10"/>
      <w:pgSz w:w="11906" w:h="16838"/>
      <w:pgMar w:top="1418" w:right="1276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517" w:rsidRDefault="00C25517">
      <w:r>
        <w:separator/>
      </w:r>
    </w:p>
  </w:endnote>
  <w:endnote w:type="continuationSeparator" w:id="1">
    <w:p w:rsidR="00C25517" w:rsidRDefault="00C2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517" w:rsidRDefault="00C25517">
      <w:r>
        <w:separator/>
      </w:r>
    </w:p>
  </w:footnote>
  <w:footnote w:type="continuationSeparator" w:id="1">
    <w:p w:rsidR="00C25517" w:rsidRDefault="00C25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AF" w:rsidRDefault="00F401FF" w:rsidP="0025091A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D6BA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D6BAF" w:rsidRDefault="008D6BA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AF" w:rsidRDefault="00F401FF" w:rsidP="0025091A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D6BA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536DD">
      <w:rPr>
        <w:rStyle w:val="af0"/>
        <w:noProof/>
      </w:rPr>
      <w:t>5</w:t>
    </w:r>
    <w:r>
      <w:rPr>
        <w:rStyle w:val="af0"/>
      </w:rPr>
      <w:fldChar w:fldCharType="end"/>
    </w:r>
  </w:p>
  <w:p w:rsidR="008D6BAF" w:rsidRDefault="008D6BA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806"/>
    <w:multiLevelType w:val="hybridMultilevel"/>
    <w:tmpl w:val="BD40F5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4614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A98"/>
    <w:multiLevelType w:val="hybridMultilevel"/>
    <w:tmpl w:val="E9A61B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4614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40D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A833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9319B0"/>
    <w:multiLevelType w:val="hybridMultilevel"/>
    <w:tmpl w:val="9BEADB2E"/>
    <w:lvl w:ilvl="0" w:tplc="7F461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75F0369"/>
    <w:multiLevelType w:val="hybridMultilevel"/>
    <w:tmpl w:val="86D2C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DE53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A35651"/>
    <w:multiLevelType w:val="hybridMultilevel"/>
    <w:tmpl w:val="6A4A0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CC0E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C3033"/>
    <w:multiLevelType w:val="singleLevel"/>
    <w:tmpl w:val="B5D2D818"/>
    <w:lvl w:ilvl="0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142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4C4"/>
    <w:rsid w:val="00001373"/>
    <w:rsid w:val="00006226"/>
    <w:rsid w:val="0000623D"/>
    <w:rsid w:val="00014D0B"/>
    <w:rsid w:val="00014D9E"/>
    <w:rsid w:val="000155A2"/>
    <w:rsid w:val="00026F1F"/>
    <w:rsid w:val="00030B8F"/>
    <w:rsid w:val="000313AF"/>
    <w:rsid w:val="00036B53"/>
    <w:rsid w:val="000454DE"/>
    <w:rsid w:val="000458B5"/>
    <w:rsid w:val="0004658E"/>
    <w:rsid w:val="0006238A"/>
    <w:rsid w:val="000755E4"/>
    <w:rsid w:val="00075E35"/>
    <w:rsid w:val="00087E8D"/>
    <w:rsid w:val="0009088E"/>
    <w:rsid w:val="00092808"/>
    <w:rsid w:val="00095FC9"/>
    <w:rsid w:val="000A073A"/>
    <w:rsid w:val="000A2E4D"/>
    <w:rsid w:val="000B1A5B"/>
    <w:rsid w:val="000E1BD1"/>
    <w:rsid w:val="000E30D2"/>
    <w:rsid w:val="000F088D"/>
    <w:rsid w:val="00100E2B"/>
    <w:rsid w:val="001022F9"/>
    <w:rsid w:val="0010357C"/>
    <w:rsid w:val="00111BAD"/>
    <w:rsid w:val="00122CED"/>
    <w:rsid w:val="00124368"/>
    <w:rsid w:val="00126AF6"/>
    <w:rsid w:val="00130791"/>
    <w:rsid w:val="00131834"/>
    <w:rsid w:val="0013227A"/>
    <w:rsid w:val="001379DB"/>
    <w:rsid w:val="00140058"/>
    <w:rsid w:val="0014143A"/>
    <w:rsid w:val="00153E47"/>
    <w:rsid w:val="00154EF1"/>
    <w:rsid w:val="00160D61"/>
    <w:rsid w:val="00160DCF"/>
    <w:rsid w:val="00182809"/>
    <w:rsid w:val="001A14EF"/>
    <w:rsid w:val="001B28D3"/>
    <w:rsid w:val="001B35E2"/>
    <w:rsid w:val="001C11F5"/>
    <w:rsid w:val="001C4896"/>
    <w:rsid w:val="001D02FA"/>
    <w:rsid w:val="001D10BB"/>
    <w:rsid w:val="001D5272"/>
    <w:rsid w:val="001D6E86"/>
    <w:rsid w:val="001E5D30"/>
    <w:rsid w:val="001F7856"/>
    <w:rsid w:val="00202245"/>
    <w:rsid w:val="00202B33"/>
    <w:rsid w:val="0021108B"/>
    <w:rsid w:val="002137F1"/>
    <w:rsid w:val="002161A0"/>
    <w:rsid w:val="00223865"/>
    <w:rsid w:val="0025091A"/>
    <w:rsid w:val="00252163"/>
    <w:rsid w:val="00252AF8"/>
    <w:rsid w:val="00263EA8"/>
    <w:rsid w:val="00264A28"/>
    <w:rsid w:val="0027318D"/>
    <w:rsid w:val="00286345"/>
    <w:rsid w:val="002873C1"/>
    <w:rsid w:val="00290295"/>
    <w:rsid w:val="00295E8F"/>
    <w:rsid w:val="0029774F"/>
    <w:rsid w:val="002A40A5"/>
    <w:rsid w:val="002C64A6"/>
    <w:rsid w:val="002D270B"/>
    <w:rsid w:val="002D75A5"/>
    <w:rsid w:val="0031633C"/>
    <w:rsid w:val="00334F84"/>
    <w:rsid w:val="00347B43"/>
    <w:rsid w:val="00353388"/>
    <w:rsid w:val="003564D6"/>
    <w:rsid w:val="003579E2"/>
    <w:rsid w:val="0036155C"/>
    <w:rsid w:val="00362B96"/>
    <w:rsid w:val="00377A6B"/>
    <w:rsid w:val="00397C2A"/>
    <w:rsid w:val="003A1276"/>
    <w:rsid w:val="003C16CE"/>
    <w:rsid w:val="003C2EAC"/>
    <w:rsid w:val="003D401C"/>
    <w:rsid w:val="003E3861"/>
    <w:rsid w:val="003E6470"/>
    <w:rsid w:val="0040130F"/>
    <w:rsid w:val="004016F3"/>
    <w:rsid w:val="0040305B"/>
    <w:rsid w:val="00412AE4"/>
    <w:rsid w:val="00414716"/>
    <w:rsid w:val="0041536C"/>
    <w:rsid w:val="0042299D"/>
    <w:rsid w:val="00424E8A"/>
    <w:rsid w:val="00426049"/>
    <w:rsid w:val="0043681E"/>
    <w:rsid w:val="004430C1"/>
    <w:rsid w:val="00443D1D"/>
    <w:rsid w:val="004449A8"/>
    <w:rsid w:val="004466DD"/>
    <w:rsid w:val="00450975"/>
    <w:rsid w:val="004527A8"/>
    <w:rsid w:val="0045552F"/>
    <w:rsid w:val="00492FAA"/>
    <w:rsid w:val="004A4EBE"/>
    <w:rsid w:val="004B2F24"/>
    <w:rsid w:val="004C19B6"/>
    <w:rsid w:val="004C2936"/>
    <w:rsid w:val="004C3077"/>
    <w:rsid w:val="004C407F"/>
    <w:rsid w:val="004E10E4"/>
    <w:rsid w:val="004F1C6C"/>
    <w:rsid w:val="004F229B"/>
    <w:rsid w:val="004F29A3"/>
    <w:rsid w:val="004F62AE"/>
    <w:rsid w:val="0050276E"/>
    <w:rsid w:val="00507008"/>
    <w:rsid w:val="005202DC"/>
    <w:rsid w:val="00521F9A"/>
    <w:rsid w:val="00522F06"/>
    <w:rsid w:val="005236C5"/>
    <w:rsid w:val="00524B3D"/>
    <w:rsid w:val="00532472"/>
    <w:rsid w:val="005457CA"/>
    <w:rsid w:val="00545BFD"/>
    <w:rsid w:val="00552495"/>
    <w:rsid w:val="005536DD"/>
    <w:rsid w:val="00560BAE"/>
    <w:rsid w:val="00566150"/>
    <w:rsid w:val="005760AC"/>
    <w:rsid w:val="005760AD"/>
    <w:rsid w:val="005815CB"/>
    <w:rsid w:val="00583A42"/>
    <w:rsid w:val="00585F33"/>
    <w:rsid w:val="00587692"/>
    <w:rsid w:val="005948A0"/>
    <w:rsid w:val="005969B3"/>
    <w:rsid w:val="005A76F2"/>
    <w:rsid w:val="005B1FCD"/>
    <w:rsid w:val="005D4602"/>
    <w:rsid w:val="005D6958"/>
    <w:rsid w:val="005E77A1"/>
    <w:rsid w:val="005F1A62"/>
    <w:rsid w:val="005F2AB2"/>
    <w:rsid w:val="005F37FC"/>
    <w:rsid w:val="005F4C42"/>
    <w:rsid w:val="006008BF"/>
    <w:rsid w:val="00601780"/>
    <w:rsid w:val="00614C92"/>
    <w:rsid w:val="0061540F"/>
    <w:rsid w:val="00624CDF"/>
    <w:rsid w:val="00633F1C"/>
    <w:rsid w:val="006418E3"/>
    <w:rsid w:val="006459D0"/>
    <w:rsid w:val="00646CFE"/>
    <w:rsid w:val="0065068C"/>
    <w:rsid w:val="00661E59"/>
    <w:rsid w:val="00664541"/>
    <w:rsid w:val="00671F93"/>
    <w:rsid w:val="006859C1"/>
    <w:rsid w:val="00685FC2"/>
    <w:rsid w:val="00686F9B"/>
    <w:rsid w:val="00697A0E"/>
    <w:rsid w:val="006A0B6D"/>
    <w:rsid w:val="006A0DE6"/>
    <w:rsid w:val="006A6419"/>
    <w:rsid w:val="006B7B47"/>
    <w:rsid w:val="006B7CDC"/>
    <w:rsid w:val="006C52EB"/>
    <w:rsid w:val="006D78BF"/>
    <w:rsid w:val="006E04C4"/>
    <w:rsid w:val="006E26D4"/>
    <w:rsid w:val="0071412C"/>
    <w:rsid w:val="00715C13"/>
    <w:rsid w:val="00720EB6"/>
    <w:rsid w:val="0072108A"/>
    <w:rsid w:val="00731E89"/>
    <w:rsid w:val="00733162"/>
    <w:rsid w:val="007453D5"/>
    <w:rsid w:val="00761B1A"/>
    <w:rsid w:val="00777AB4"/>
    <w:rsid w:val="0079046A"/>
    <w:rsid w:val="0079585B"/>
    <w:rsid w:val="007A2724"/>
    <w:rsid w:val="007B02D7"/>
    <w:rsid w:val="007B1143"/>
    <w:rsid w:val="007C17C4"/>
    <w:rsid w:val="007D357E"/>
    <w:rsid w:val="007D45FB"/>
    <w:rsid w:val="007D5C52"/>
    <w:rsid w:val="00810F82"/>
    <w:rsid w:val="00812584"/>
    <w:rsid w:val="008134FA"/>
    <w:rsid w:val="0082499E"/>
    <w:rsid w:val="008318F5"/>
    <w:rsid w:val="008377B1"/>
    <w:rsid w:val="00844CB1"/>
    <w:rsid w:val="0084619C"/>
    <w:rsid w:val="00850332"/>
    <w:rsid w:val="00853D9B"/>
    <w:rsid w:val="00856016"/>
    <w:rsid w:val="00857A87"/>
    <w:rsid w:val="0086516E"/>
    <w:rsid w:val="00872057"/>
    <w:rsid w:val="0087444C"/>
    <w:rsid w:val="00891C2E"/>
    <w:rsid w:val="00892922"/>
    <w:rsid w:val="008A2FA7"/>
    <w:rsid w:val="008A4B5B"/>
    <w:rsid w:val="008A4DE4"/>
    <w:rsid w:val="008A56C9"/>
    <w:rsid w:val="008C3E19"/>
    <w:rsid w:val="008C6B03"/>
    <w:rsid w:val="008D627F"/>
    <w:rsid w:val="008D6BAF"/>
    <w:rsid w:val="008E66B7"/>
    <w:rsid w:val="008F7F93"/>
    <w:rsid w:val="00905B64"/>
    <w:rsid w:val="0091037F"/>
    <w:rsid w:val="009108C9"/>
    <w:rsid w:val="00912C09"/>
    <w:rsid w:val="009202B9"/>
    <w:rsid w:val="00921014"/>
    <w:rsid w:val="009239A6"/>
    <w:rsid w:val="0093097A"/>
    <w:rsid w:val="00941C66"/>
    <w:rsid w:val="009426FA"/>
    <w:rsid w:val="009446DB"/>
    <w:rsid w:val="00952D5C"/>
    <w:rsid w:val="00954F21"/>
    <w:rsid w:val="00965A96"/>
    <w:rsid w:val="00975ACB"/>
    <w:rsid w:val="00985CF5"/>
    <w:rsid w:val="009874C4"/>
    <w:rsid w:val="0099052E"/>
    <w:rsid w:val="00992EA5"/>
    <w:rsid w:val="009B56BA"/>
    <w:rsid w:val="009C2E83"/>
    <w:rsid w:val="009C3A25"/>
    <w:rsid w:val="009E30FF"/>
    <w:rsid w:val="009F0480"/>
    <w:rsid w:val="00A00914"/>
    <w:rsid w:val="00A03377"/>
    <w:rsid w:val="00A065B2"/>
    <w:rsid w:val="00A071B9"/>
    <w:rsid w:val="00A14126"/>
    <w:rsid w:val="00A16714"/>
    <w:rsid w:val="00A2241F"/>
    <w:rsid w:val="00A40A60"/>
    <w:rsid w:val="00A55CB8"/>
    <w:rsid w:val="00A62C75"/>
    <w:rsid w:val="00A62F22"/>
    <w:rsid w:val="00A70A65"/>
    <w:rsid w:val="00A71ED6"/>
    <w:rsid w:val="00A92594"/>
    <w:rsid w:val="00AA2E53"/>
    <w:rsid w:val="00AA34F6"/>
    <w:rsid w:val="00AA3F91"/>
    <w:rsid w:val="00AB07E4"/>
    <w:rsid w:val="00AB0A6A"/>
    <w:rsid w:val="00AB6236"/>
    <w:rsid w:val="00AC5763"/>
    <w:rsid w:val="00AD499B"/>
    <w:rsid w:val="00AE6133"/>
    <w:rsid w:val="00AF34AC"/>
    <w:rsid w:val="00B11D46"/>
    <w:rsid w:val="00B15A6E"/>
    <w:rsid w:val="00B22870"/>
    <w:rsid w:val="00B34B47"/>
    <w:rsid w:val="00B464FA"/>
    <w:rsid w:val="00B56FE6"/>
    <w:rsid w:val="00B61B01"/>
    <w:rsid w:val="00B70196"/>
    <w:rsid w:val="00B86E3E"/>
    <w:rsid w:val="00BA4EA5"/>
    <w:rsid w:val="00BB1CEF"/>
    <w:rsid w:val="00BD5C5F"/>
    <w:rsid w:val="00BD74DF"/>
    <w:rsid w:val="00BE14CC"/>
    <w:rsid w:val="00BE452F"/>
    <w:rsid w:val="00BF1ED5"/>
    <w:rsid w:val="00C25517"/>
    <w:rsid w:val="00C35191"/>
    <w:rsid w:val="00C35803"/>
    <w:rsid w:val="00C3743B"/>
    <w:rsid w:val="00C37C1F"/>
    <w:rsid w:val="00C43B3C"/>
    <w:rsid w:val="00C63FEC"/>
    <w:rsid w:val="00C64725"/>
    <w:rsid w:val="00C721CA"/>
    <w:rsid w:val="00C72426"/>
    <w:rsid w:val="00C80DF6"/>
    <w:rsid w:val="00C83FF3"/>
    <w:rsid w:val="00C92586"/>
    <w:rsid w:val="00C93F74"/>
    <w:rsid w:val="00C94858"/>
    <w:rsid w:val="00CC0EFC"/>
    <w:rsid w:val="00CE1B81"/>
    <w:rsid w:val="00CF68B8"/>
    <w:rsid w:val="00D01CC1"/>
    <w:rsid w:val="00D21843"/>
    <w:rsid w:val="00D23153"/>
    <w:rsid w:val="00D24DEA"/>
    <w:rsid w:val="00D26C04"/>
    <w:rsid w:val="00D323EA"/>
    <w:rsid w:val="00D3695B"/>
    <w:rsid w:val="00D376C1"/>
    <w:rsid w:val="00D46A97"/>
    <w:rsid w:val="00D52B91"/>
    <w:rsid w:val="00D53825"/>
    <w:rsid w:val="00D604C1"/>
    <w:rsid w:val="00D67550"/>
    <w:rsid w:val="00D821C2"/>
    <w:rsid w:val="00D86B17"/>
    <w:rsid w:val="00DA146E"/>
    <w:rsid w:val="00DA31B9"/>
    <w:rsid w:val="00DA542E"/>
    <w:rsid w:val="00DA5E17"/>
    <w:rsid w:val="00DA7D6E"/>
    <w:rsid w:val="00DB32F8"/>
    <w:rsid w:val="00DC3448"/>
    <w:rsid w:val="00DD61FF"/>
    <w:rsid w:val="00DE11EA"/>
    <w:rsid w:val="00DE42DF"/>
    <w:rsid w:val="00DE6D7B"/>
    <w:rsid w:val="00DF2EA1"/>
    <w:rsid w:val="00DF3908"/>
    <w:rsid w:val="00DF6BC5"/>
    <w:rsid w:val="00DF707F"/>
    <w:rsid w:val="00E0352C"/>
    <w:rsid w:val="00E0596B"/>
    <w:rsid w:val="00E2794E"/>
    <w:rsid w:val="00E419DD"/>
    <w:rsid w:val="00E53541"/>
    <w:rsid w:val="00E60E17"/>
    <w:rsid w:val="00E63A43"/>
    <w:rsid w:val="00E71091"/>
    <w:rsid w:val="00E9278F"/>
    <w:rsid w:val="00E92B96"/>
    <w:rsid w:val="00E953E0"/>
    <w:rsid w:val="00EA17F1"/>
    <w:rsid w:val="00EA4F1A"/>
    <w:rsid w:val="00EB4DF9"/>
    <w:rsid w:val="00EB5961"/>
    <w:rsid w:val="00EB5BE9"/>
    <w:rsid w:val="00EB7462"/>
    <w:rsid w:val="00ED00C9"/>
    <w:rsid w:val="00ED0F5D"/>
    <w:rsid w:val="00ED1639"/>
    <w:rsid w:val="00ED7E5A"/>
    <w:rsid w:val="00EE38EE"/>
    <w:rsid w:val="00EF1D86"/>
    <w:rsid w:val="00F00743"/>
    <w:rsid w:val="00F04116"/>
    <w:rsid w:val="00F060F9"/>
    <w:rsid w:val="00F117B8"/>
    <w:rsid w:val="00F11E75"/>
    <w:rsid w:val="00F13A43"/>
    <w:rsid w:val="00F20990"/>
    <w:rsid w:val="00F2793C"/>
    <w:rsid w:val="00F31806"/>
    <w:rsid w:val="00F401FF"/>
    <w:rsid w:val="00F4248B"/>
    <w:rsid w:val="00F6566A"/>
    <w:rsid w:val="00F66E2B"/>
    <w:rsid w:val="00F855F8"/>
    <w:rsid w:val="00F92BE5"/>
    <w:rsid w:val="00F941C7"/>
    <w:rsid w:val="00F95DF1"/>
    <w:rsid w:val="00FB7DC9"/>
    <w:rsid w:val="00FC2846"/>
    <w:rsid w:val="00FE5781"/>
    <w:rsid w:val="00FE638E"/>
    <w:rsid w:val="00FF528D"/>
    <w:rsid w:val="00FF5BED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1FF"/>
    <w:rPr>
      <w:sz w:val="28"/>
    </w:rPr>
  </w:style>
  <w:style w:type="paragraph" w:styleId="1">
    <w:name w:val="heading 1"/>
    <w:basedOn w:val="a"/>
    <w:next w:val="a"/>
    <w:qFormat/>
    <w:rsid w:val="00F401F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401F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F401FF"/>
    <w:pPr>
      <w:keepNext/>
      <w:jc w:val="both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401FF"/>
    <w:pPr>
      <w:keepNext/>
      <w:jc w:val="both"/>
      <w:outlineLvl w:val="3"/>
    </w:pPr>
    <w:rPr>
      <w:b/>
      <w:sz w:val="20"/>
      <w:u w:val="single"/>
      <w:lang w:val="en-US"/>
    </w:rPr>
  </w:style>
  <w:style w:type="paragraph" w:styleId="5">
    <w:name w:val="heading 5"/>
    <w:basedOn w:val="a"/>
    <w:next w:val="a"/>
    <w:qFormat/>
    <w:rsid w:val="00F401FF"/>
    <w:pPr>
      <w:keepNext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01FF"/>
    <w:rPr>
      <w:color w:val="0000FF"/>
      <w:u w:val="single"/>
    </w:rPr>
  </w:style>
  <w:style w:type="character" w:styleId="a4">
    <w:name w:val="FollowedHyperlink"/>
    <w:rsid w:val="00F401FF"/>
    <w:rPr>
      <w:color w:val="800080"/>
      <w:u w:val="single"/>
    </w:rPr>
  </w:style>
  <w:style w:type="paragraph" w:styleId="a5">
    <w:name w:val="Body Text"/>
    <w:basedOn w:val="a"/>
    <w:rsid w:val="00F401FF"/>
    <w:pPr>
      <w:jc w:val="right"/>
    </w:pPr>
  </w:style>
  <w:style w:type="paragraph" w:styleId="a6">
    <w:name w:val="Body Text Indent"/>
    <w:basedOn w:val="a"/>
    <w:rsid w:val="00F401FF"/>
    <w:pPr>
      <w:spacing w:line="260" w:lineRule="auto"/>
      <w:ind w:firstLine="708"/>
      <w:jc w:val="both"/>
    </w:pPr>
    <w:rPr>
      <w:szCs w:val="24"/>
    </w:rPr>
  </w:style>
  <w:style w:type="paragraph" w:styleId="a7">
    <w:name w:val="Balloon Text"/>
    <w:basedOn w:val="a"/>
    <w:semiHidden/>
    <w:rsid w:val="006A0DE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06238A"/>
    <w:pPr>
      <w:spacing w:after="120" w:line="480" w:lineRule="auto"/>
    </w:pPr>
  </w:style>
  <w:style w:type="table" w:styleId="a8">
    <w:name w:val="Table Grid"/>
    <w:basedOn w:val="a1"/>
    <w:rsid w:val="00492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29774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a">
    <w:name w:val="Нормальный (таблица)"/>
    <w:basedOn w:val="a"/>
    <w:next w:val="a"/>
    <w:rsid w:val="006859C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b">
    <w:name w:val="Прижатый влево"/>
    <w:basedOn w:val="a"/>
    <w:next w:val="a"/>
    <w:rsid w:val="006859C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c">
    <w:name w:val="Цветовое выделение"/>
    <w:rsid w:val="0087444C"/>
    <w:rPr>
      <w:b/>
      <w:bCs/>
      <w:color w:val="000080"/>
    </w:rPr>
  </w:style>
  <w:style w:type="character" w:customStyle="1" w:styleId="ad">
    <w:name w:val="Гипертекстовая ссылка"/>
    <w:rsid w:val="0087444C"/>
    <w:rPr>
      <w:b/>
      <w:bCs/>
      <w:color w:val="008000"/>
    </w:rPr>
  </w:style>
  <w:style w:type="paragraph" w:customStyle="1" w:styleId="ae">
    <w:name w:val="Знак"/>
    <w:basedOn w:val="a"/>
    <w:rsid w:val="0036155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header"/>
    <w:basedOn w:val="a"/>
    <w:rsid w:val="00122CE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22CED"/>
  </w:style>
  <w:style w:type="paragraph" w:customStyle="1" w:styleId="ConsPlusNormal">
    <w:name w:val="ConsPlusNormal"/>
    <w:rsid w:val="0092101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C2C4-CFF9-44FC-A396-568A55CD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Управление электроэнергетики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PiskulinaLM</cp:lastModifiedBy>
  <cp:revision>2</cp:revision>
  <cp:lastPrinted>2018-12-20T05:45:00Z</cp:lastPrinted>
  <dcterms:created xsi:type="dcterms:W3CDTF">2018-12-20T05:49:00Z</dcterms:created>
  <dcterms:modified xsi:type="dcterms:W3CDTF">2018-12-20T05:49:00Z</dcterms:modified>
</cp:coreProperties>
</file>