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40" w:rsidRDefault="007E57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5740" w:rsidRDefault="007E5740">
      <w:pPr>
        <w:pStyle w:val="ConsPlusNormal"/>
        <w:jc w:val="both"/>
        <w:outlineLvl w:val="0"/>
      </w:pPr>
    </w:p>
    <w:p w:rsidR="007E5740" w:rsidRDefault="007E574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E5740" w:rsidRDefault="007E5740">
      <w:pPr>
        <w:pStyle w:val="ConsPlusTitle"/>
        <w:jc w:val="center"/>
      </w:pPr>
    </w:p>
    <w:p w:rsidR="007E5740" w:rsidRDefault="007E5740">
      <w:pPr>
        <w:pStyle w:val="ConsPlusTitle"/>
        <w:jc w:val="center"/>
      </w:pPr>
      <w:r>
        <w:t>ПОСТАНОВЛЕНИЕ</w:t>
      </w:r>
    </w:p>
    <w:p w:rsidR="007E5740" w:rsidRDefault="007E5740">
      <w:pPr>
        <w:pStyle w:val="ConsPlusTitle"/>
        <w:jc w:val="center"/>
      </w:pPr>
      <w:r>
        <w:t>от 27 декабря 2019 г. N 550-п</w:t>
      </w:r>
    </w:p>
    <w:p w:rsidR="007E5740" w:rsidRDefault="007E5740">
      <w:pPr>
        <w:pStyle w:val="ConsPlusTitle"/>
        <w:jc w:val="center"/>
      </w:pPr>
    </w:p>
    <w:p w:rsidR="007E5740" w:rsidRDefault="007E5740">
      <w:pPr>
        <w:pStyle w:val="ConsPlusTitle"/>
        <w:jc w:val="center"/>
      </w:pPr>
      <w:r>
        <w:t>О ПОРЯДКЕ ОСУЩЕСТВЛЕНИЯ ДЕЯТЕЛЬНОСТИ ПО ОБРАЩЕНИЮ</w:t>
      </w:r>
    </w:p>
    <w:p w:rsidR="007E5740" w:rsidRDefault="007E5740">
      <w:pPr>
        <w:pStyle w:val="ConsPlusTitle"/>
        <w:jc w:val="center"/>
      </w:pPr>
      <w:r>
        <w:t>С ЖИВОТНЫМИ БЕЗ ВЛАДЕЛЬЦЕВ В ХАНТЫ-МАНСИЙСКОМ АВТОНОМНОМ</w:t>
      </w:r>
    </w:p>
    <w:p w:rsidR="007E5740" w:rsidRDefault="007E5740">
      <w:pPr>
        <w:pStyle w:val="ConsPlusTitle"/>
        <w:jc w:val="center"/>
      </w:pPr>
      <w:r>
        <w:t>ОКРУГЕ - ЮГРЕ</w:t>
      </w:r>
    </w:p>
    <w:p w:rsidR="007E5740" w:rsidRDefault="007E57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5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740" w:rsidRDefault="007E5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40" w:rsidRDefault="007E57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21.02.2020 N 47-п)</w:t>
            </w:r>
          </w:p>
        </w:tc>
      </w:tr>
    </w:tbl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28 октября 2019 года N 4), Правительство Ханты-Мансийского автономного округа - Югры постановляет: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Ханты-Мансийском автономном округе - Югре.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 Определить Ветеринарную службу Ханты-Мансийского автономного округа - Югры уполномоченным исполнительным органом государственной власти Ханты-Мансийского автономного округа - Югры на организацию мероприятий при осуществлении деятельности по обращению с животными без владельцев.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23 июля 2001 года </w:t>
      </w:r>
      <w:hyperlink r:id="rId8" w:history="1">
        <w:r>
          <w:rPr>
            <w:color w:val="0000FF"/>
          </w:rPr>
          <w:t>N 366-п</w:t>
        </w:r>
      </w:hyperlink>
      <w:r>
        <w:t xml:space="preserve">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29 сентября 2001 года </w:t>
      </w:r>
      <w:hyperlink r:id="rId9" w:history="1">
        <w:r>
          <w:rPr>
            <w:color w:val="0000FF"/>
          </w:rPr>
          <w:t>N 497-п</w:t>
        </w:r>
      </w:hyperlink>
      <w:r>
        <w:t xml:space="preserve"> "О внесении изменений и дополнений в постановление Правительства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10" w:history="1">
        <w:r>
          <w:rPr>
            <w:color w:val="0000FF"/>
          </w:rPr>
          <w:t>N 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29 июля 2016 года </w:t>
      </w:r>
      <w:hyperlink r:id="rId11" w:history="1">
        <w:r>
          <w:rPr>
            <w:color w:val="0000FF"/>
          </w:rPr>
          <w:t>N 286-п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22 декабря 2017 года </w:t>
      </w:r>
      <w:hyperlink r:id="rId12" w:history="1">
        <w:r>
          <w:rPr>
            <w:color w:val="0000FF"/>
          </w:rPr>
          <w:t>N 556-п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</w:t>
      </w:r>
      <w:r>
        <w:lastRenderedPageBreak/>
        <w:t>содержания домашних животных в Ханты-Мансийском автономном округе - Югре и других организационных мероприятий";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от 26 апреля 2019 года </w:t>
      </w:r>
      <w:hyperlink r:id="rId13" w:history="1">
        <w:r>
          <w:rPr>
            <w:color w:val="0000FF"/>
          </w:rPr>
          <w:t>N 144-п</w:t>
        </w:r>
      </w:hyperlink>
      <w:r>
        <w:t xml:space="preserve"> "О внесении изменений в постановление Правительства Ханты-Мансийского автономного округа - Югры от 23 июля 2001 года N 366-п "Об утверждении Правил содержания домашних животных в Ханты-Мансийском автономном округе - Югре и других организационных мероприятий".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right"/>
      </w:pPr>
      <w:r>
        <w:t>Губернатор</w:t>
      </w:r>
    </w:p>
    <w:p w:rsidR="007E5740" w:rsidRDefault="007E5740">
      <w:pPr>
        <w:pStyle w:val="ConsPlusNormal"/>
        <w:jc w:val="right"/>
      </w:pPr>
      <w:r>
        <w:t>Ханты-Мансийского</w:t>
      </w:r>
    </w:p>
    <w:p w:rsidR="007E5740" w:rsidRDefault="007E5740">
      <w:pPr>
        <w:pStyle w:val="ConsPlusNormal"/>
        <w:jc w:val="right"/>
      </w:pPr>
      <w:r>
        <w:t>автономного округа - Югры</w:t>
      </w:r>
    </w:p>
    <w:p w:rsidR="007E5740" w:rsidRDefault="007E5740">
      <w:pPr>
        <w:pStyle w:val="ConsPlusNormal"/>
        <w:jc w:val="right"/>
      </w:pPr>
      <w:r>
        <w:t>Н.В.КОМАРОВА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right"/>
        <w:outlineLvl w:val="0"/>
      </w:pPr>
      <w:r>
        <w:t>Приложение</w:t>
      </w:r>
    </w:p>
    <w:p w:rsidR="007E5740" w:rsidRDefault="007E5740">
      <w:pPr>
        <w:pStyle w:val="ConsPlusNormal"/>
        <w:jc w:val="right"/>
      </w:pPr>
      <w:r>
        <w:t>к постановлению Правительства</w:t>
      </w:r>
    </w:p>
    <w:p w:rsidR="007E5740" w:rsidRDefault="007E5740">
      <w:pPr>
        <w:pStyle w:val="ConsPlusNormal"/>
        <w:jc w:val="right"/>
      </w:pPr>
      <w:r>
        <w:t>Ханты-Мансийского</w:t>
      </w:r>
    </w:p>
    <w:p w:rsidR="007E5740" w:rsidRDefault="007E5740">
      <w:pPr>
        <w:pStyle w:val="ConsPlusNormal"/>
        <w:jc w:val="right"/>
      </w:pPr>
      <w:r>
        <w:t>автономного округа - Югры</w:t>
      </w:r>
    </w:p>
    <w:p w:rsidR="007E5740" w:rsidRDefault="007E5740">
      <w:pPr>
        <w:pStyle w:val="ConsPlusNormal"/>
        <w:jc w:val="right"/>
      </w:pPr>
      <w:r>
        <w:t>от 27 декабря 2019 года N 550-п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Title"/>
        <w:jc w:val="center"/>
      </w:pPr>
      <w:bookmarkStart w:id="0" w:name="P39"/>
      <w:bookmarkEnd w:id="0"/>
      <w:r>
        <w:t>ПОРЯДОК</w:t>
      </w:r>
    </w:p>
    <w:p w:rsidR="007E5740" w:rsidRDefault="007E5740">
      <w:pPr>
        <w:pStyle w:val="ConsPlusTitle"/>
        <w:jc w:val="center"/>
      </w:pPr>
      <w:r>
        <w:t>ОСУЩЕСТВЛЕНИЯ ДЕЯТЕЛЬНОСТИ ПО ОБРАЩЕНИЮ С ЖИВОТНЫМИ</w:t>
      </w:r>
    </w:p>
    <w:p w:rsidR="007E5740" w:rsidRDefault="007E5740">
      <w:pPr>
        <w:pStyle w:val="ConsPlusTitle"/>
        <w:jc w:val="center"/>
      </w:pPr>
      <w:r>
        <w:t>БЕЗ ВЛАДЕЛЬЦЕВ В ХАНТЫ-МАНСИЙСКОМ АВТОНОМНОМ ОКРУГЕ - ЮГРЕ</w:t>
      </w:r>
    </w:p>
    <w:p w:rsidR="007E5740" w:rsidRDefault="007E5740">
      <w:pPr>
        <w:pStyle w:val="ConsPlusTitle"/>
        <w:jc w:val="center"/>
      </w:pPr>
      <w:r>
        <w:t>(ДАЛЕЕ - ПОРЯДОК)</w:t>
      </w:r>
    </w:p>
    <w:p w:rsidR="007E5740" w:rsidRDefault="007E57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5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740" w:rsidRDefault="007E5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40" w:rsidRDefault="007E57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21.02.2020 N 47-п)</w:t>
            </w:r>
          </w:p>
        </w:tc>
      </w:tr>
    </w:tbl>
    <w:p w:rsidR="007E5740" w:rsidRDefault="007E5740">
      <w:pPr>
        <w:pStyle w:val="ConsPlusNormal"/>
        <w:jc w:val="center"/>
      </w:pPr>
    </w:p>
    <w:p w:rsidR="007E5740" w:rsidRDefault="007E5740">
      <w:pPr>
        <w:pStyle w:val="ConsPlusTitle"/>
        <w:jc w:val="center"/>
        <w:outlineLvl w:val="1"/>
      </w:pPr>
      <w:r>
        <w:t>I. Общие положения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ind w:firstLine="540"/>
        <w:jc w:val="both"/>
      </w:pPr>
      <w:r>
        <w:t>1. Порядок разработан в целях улучшения эпизоотической и эпидемической обстановки в Ханты-Мансийском автономном округе - Югре (далее - автономный округ), определяет требования к организации деятельности по обращению с животными без владельцев наиболее безопасными для них способами и гуманными методами, исходя из необходимости сохранения им жизни и здоровья.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 Под деятельностью по обращению с животными без владельцев понимается деятельность, включающая в себя: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2.1. Отлов животных без владельцев, в том числе их транспортировка и передача в приюты для животных (далее - приют).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2.2. Содержание животных без владельцев в приютах в соответствии с законодательством в области обращения с животными (в том числе лечение, вакцинация, стерилизация, мечение).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2.3. Возврат потерявшихся животных их владельцам, а также поиск новых владельцев поступившим в приют животным без владельцев.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2.4. Возврат на прежние места обитания вакцинированных, маркированных (меченных), </w:t>
      </w:r>
      <w:r>
        <w:lastRenderedPageBreak/>
        <w:t>стерилизованных животных, не проявляющих немотивированной агрессивности.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2.5. Ведение учета животных без владельцев, отловленных и транспортированных в приюты, а также возвращенных на прежние места обитания, хранение учетных сведений и видеозаписей процесса отлова животных без владельцев и возврата их к месту прежнего обитания.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2.6. Размещение в приютах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осуществляют индивидуальные предприниматели и юридические лица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организации).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Организация представляет сведения об объеме выполненных работ (в соответствии с данными учета животных без владельцев, отловленных и транспортированных в приюты, а также животных без владельцев, возвращенных на прежние места обитания) в органы местного самоуправления городских округов, муниципальных районов, поселений автономного округа, которые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владельцев" наделены государственным полномочием автономного округа по организации мероприятий при осуществлении деятельности по обращению с животными без владельцев.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Title"/>
        <w:jc w:val="center"/>
        <w:outlineLvl w:val="1"/>
      </w:pPr>
      <w:r>
        <w:t>II. Осуществление деятельности по обращению с животными</w:t>
      </w:r>
    </w:p>
    <w:p w:rsidR="007E5740" w:rsidRDefault="007E5740">
      <w:pPr>
        <w:pStyle w:val="ConsPlusTitle"/>
        <w:jc w:val="center"/>
      </w:pPr>
      <w:r>
        <w:t>без владельцев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ind w:firstLine="540"/>
        <w:jc w:val="both"/>
      </w:pPr>
      <w:r>
        <w:t>4. Организации несут ответственность за жизнь и здоровье животных без владельцев при их отлове, транспортировке и передаче в приют.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Под отловом животного без владельца понимается процедура изъятия животного из среды обитания и помещение путем транспортировки в приют.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Не подлежат отлову стерилизованные, имеющие неснимаемые или несмываемые метки животные без владельцев, за исключением тех, которые проявляют немотивированную агрессивность в отношении других животных или человека.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5. Отлов животных без владельцев может быть плановым и вынужденным.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Отлов животных без владельцев может проводиться с привлечением представителей общественности.</w:t>
      </w:r>
    </w:p>
    <w:p w:rsidR="007E5740" w:rsidRDefault="007E574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21.02.2020 N 47-п)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6. Плановый отлов осуществляется в соответствии с графиком отлова животных на территории городских округов и поселений автономного округа (далее - план-график).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План-график разрабатывает и утверждает организация по согласованию с органом местного самоуправления городского округа автономного округа и (или) поселения автономного округа соответствующей территории.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Утвержденный план-график подлежит размещению на официальном сайте органа местного самоуправления городского округа автономного округа и (или) поселения автономного округа.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lastRenderedPageBreak/>
        <w:t>Организации информируют граждан о дате, времени и месте проведения плановых мероприятий по отлову животных без владельцев не менее чем за два дня до их начала.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7. Вынужденный отлов осуществляется по устным или письменным обращениям (заявлениям) юридических лиц, индивидуальных предпринимателей и граждан в организации.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8. Отлов животных без владельцев осуществляется способами и техническими приспособлениями, не приводящими к увечьям, травмам или гибели животных.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9. Организация обязана вести видеозапись процесса отлова животных без владельцев, процесса возврата животных без владельцев к месту прежнего обитания, хранить их не менее одного года и бесплатно предоставлять по требованию Ветеринарной службы автономного округа копии этих видеозаписей.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10. При погрузке, транспортировке и выгрузке животных без владельцев применяются устройства и приемы, исключающие возможность повреждения, увечья или гибель таких животных.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Предельное время и расстояние транспортировки животных без владельцев определяет организация в зависимости от места нахождения ближайшего к ней приюта.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11. Требования к автотранспортному средству для транспортировки животных без владельцев: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11.1. Имеет ясно читаемую надпись с полным наименованием и контактными данными организации.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11.2. Оснащено устройствами и приспособлениями, обеспечивающими безопасную транспортировку животных без владельцев в приют.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11.3. Укомплектовано набором ошейников, поводков, намордников, медицинской аптечкой, запасом питьевой воды.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11.4. Имеет отдельный закрытый отсек (кузов), оборудованный раздельными клетками (отсеками) для животных разного пола, размера, возраста. Максимальное количество перевозимых в автотранспортном средстве животных без владельцев определяет организация по каждому конкретному случаю.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12. Организация ведет учет животных без владельцев, отловленных и транспортированных в приюты, животных без владельцев, возвращенных на прежние места обитания, хранит учетные сведения.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13. Отловленные животные без владельцев подлежат передаче в приют в течение одного дня с даты их отлова.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14. Организация после завершения в приюте мероприятий по стерилизации, мечению, карантинированию, лечению, вакцинации возвращает не проявляющих немотивированной агрессивности животных без владельцев на прежние места обитания.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15. Организация передает отловленных животных, имеющих на ошейниках или иных предметах (в том числе чипах, метках) сведения об их владельцах, таковым в срок не позднее 10 дней с даты установления сведений о них.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16. При отлове и транспортировке животных без владельцев запрещается: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 xml:space="preserve">16.1. Отлов в присутствии несовершеннолетних и в местах массового скопления людей, за исключением случаев, когда поведение животных без владельцев угрожает жизни и здоровью </w:t>
      </w:r>
      <w:r>
        <w:lastRenderedPageBreak/>
        <w:t>человека.</w:t>
      </w:r>
    </w:p>
    <w:p w:rsidR="007E5740" w:rsidRDefault="007E5740">
      <w:pPr>
        <w:pStyle w:val="ConsPlusNormal"/>
        <w:spacing w:before="220"/>
        <w:ind w:firstLine="540"/>
        <w:jc w:val="both"/>
      </w:pPr>
      <w:r>
        <w:t>16.2. Совершение иных действий (бездействий), нарушающих требования законодательства Российской Федерации по обеспечению безопасности населения и ответственного обращения с животными.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Title"/>
        <w:jc w:val="center"/>
        <w:outlineLvl w:val="1"/>
      </w:pPr>
      <w:r>
        <w:t>III. Заключительные положения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ind w:firstLine="540"/>
        <w:jc w:val="both"/>
      </w:pPr>
      <w:r>
        <w:t>17. Контроль за надлежащим исполнением Порядка осуществляет Ветеринарная служба автономного округа в соответствии с полномочиями, установленными законодательством Российской Федерации и нормативными правовыми актами автономного округа.</w:t>
      </w: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jc w:val="both"/>
      </w:pPr>
    </w:p>
    <w:p w:rsidR="007E5740" w:rsidRDefault="007E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D6" w:rsidRDefault="007E5740">
      <w:bookmarkStart w:id="1" w:name="_GoBack"/>
      <w:bookmarkEnd w:id="1"/>
    </w:p>
    <w:sectPr w:rsidR="00A35BD6" w:rsidSect="003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0"/>
    <w:rsid w:val="003441AA"/>
    <w:rsid w:val="007E5740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D85F-B873-4A45-9394-6F9A2F3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4EEE28C7DC2C083E0ACB032386D971A41A977258D130171D96D23ABD351B5030B8B4A2CAC85963173D91DA04308CA56N6GAF" TargetMode="External"/><Relationship Id="rId13" Type="http://schemas.openxmlformats.org/officeDocument/2006/relationships/hyperlink" Target="consultantplus://offline/ref=EFC4EEE28C7DC2C083E0ACB032386D971A41A977258D100279D86D23ABD351B5030B8B4A2CAC85963173D91DA04308CA56N6G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4EEE28C7DC2C083E0ACB032386D971A41A977258D18057EDE6D23ABD351B5030B8B4A3EACDD9A337BC71EA0565E9B103FF091ED071CF1D028B659N0G2F" TargetMode="External"/><Relationship Id="rId12" Type="http://schemas.openxmlformats.org/officeDocument/2006/relationships/hyperlink" Target="consultantplus://offline/ref=EFC4EEE28C7DC2C083E0ACB032386D971A41A9772582150071D36D23ABD351B5030B8B4A2CAC85963173D91DA04308CA56N6GA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4EEE28C7DC2C083E0ACB032386D971A41A977268414087CDA6D23ABD351B5030B8B4A3EACDD9A337BC71CA4565E9B103FF091ED071CF1D028B659N0G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4EEE28C7DC2C083E0B2BD24543A981F4EF6732C831A57258F6B74F48357E0434B8D1F7DE8D09D3370934DE50807C85C74FC92FB1B1DF2NCGEF" TargetMode="External"/><Relationship Id="rId11" Type="http://schemas.openxmlformats.org/officeDocument/2006/relationships/hyperlink" Target="consultantplus://offline/ref=EFC4EEE28C7DC2C083E0ACB032386D971A41A9772587140678D86D23ABD351B5030B8B4A2CAC85963173D91DA04308CA56N6GAF" TargetMode="External"/><Relationship Id="rId5" Type="http://schemas.openxmlformats.org/officeDocument/2006/relationships/hyperlink" Target="consultantplus://offline/ref=EFC4EEE28C7DC2C083E0ACB032386D971A41A977268414087CDA6D23ABD351B5030B8B4A3EACDD9A337BC71CA4565E9B103FF091ED071CF1D028B659N0G2F" TargetMode="External"/><Relationship Id="rId15" Type="http://schemas.openxmlformats.org/officeDocument/2006/relationships/hyperlink" Target="consultantplus://offline/ref=EFC4EEE28C7DC2C083E0ACB032386D971A41A977268413007ED36D23ABD351B5030B8B4A2CAC85963173D91DA04308CA56N6GAF" TargetMode="External"/><Relationship Id="rId10" Type="http://schemas.openxmlformats.org/officeDocument/2006/relationships/hyperlink" Target="consultantplus://offline/ref=EFC4EEE28C7DC2C083E0ACB032386D971A41A9772D83130070D03029A38A5DB70404D44F39BDDD993B65C61DBF5F0AC8N5G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C4EEE28C7DC2C083E0ACB032386D971A41A9772C811807728D3A21FA865FB00B5BD15A28E5D2932D7AC602A35D08NCGAF" TargetMode="External"/><Relationship Id="rId14" Type="http://schemas.openxmlformats.org/officeDocument/2006/relationships/hyperlink" Target="consultantplus://offline/ref=EFC4EEE28C7DC2C083E0ACB032386D971A41A977268414087CDA6D23ABD351B5030B8B4A3EACDD9A337BC71CA4565E9B103FF091ED071CF1D028B659N0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2020-11-28T05:06:00Z</dcterms:created>
  <dcterms:modified xsi:type="dcterms:W3CDTF">2020-11-28T05:06:00Z</dcterms:modified>
</cp:coreProperties>
</file>