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18" w:rsidRPr="00631F18" w:rsidRDefault="00631F18" w:rsidP="00631F18">
      <w:pPr>
        <w:jc w:val="center"/>
        <w:rPr>
          <w:b/>
        </w:rPr>
      </w:pPr>
      <w:r w:rsidRPr="00631F18">
        <w:rPr>
          <w:b/>
        </w:rPr>
        <w:t>АДМИНИСТРАЦИЯ СЕЛЬСКОГО ПОСЕЛЕНИЯ АГАН</w:t>
      </w:r>
    </w:p>
    <w:p w:rsidR="00631F18" w:rsidRPr="00631F18" w:rsidRDefault="00631F18" w:rsidP="00631F18">
      <w:pPr>
        <w:keepNext/>
        <w:ind w:left="2880" w:hanging="2880"/>
        <w:jc w:val="center"/>
        <w:outlineLvl w:val="0"/>
        <w:rPr>
          <w:b/>
          <w:bCs/>
        </w:rPr>
      </w:pPr>
      <w:r w:rsidRPr="00631F18">
        <w:rPr>
          <w:b/>
          <w:bCs/>
        </w:rPr>
        <w:t>Нижневартовского района</w:t>
      </w:r>
    </w:p>
    <w:p w:rsidR="00631F18" w:rsidRPr="00631F18" w:rsidRDefault="00631F18" w:rsidP="00631F18">
      <w:pPr>
        <w:keepNext/>
        <w:jc w:val="center"/>
        <w:outlineLvl w:val="6"/>
        <w:rPr>
          <w:b/>
        </w:rPr>
      </w:pPr>
      <w:r w:rsidRPr="00631F18">
        <w:rPr>
          <w:b/>
        </w:rPr>
        <w:t>Ханты-Мансийского автономного округа – Югры</w:t>
      </w:r>
    </w:p>
    <w:p w:rsidR="00631F18" w:rsidRPr="00631F18" w:rsidRDefault="00631F18" w:rsidP="00631F18">
      <w:pPr>
        <w:keepNext/>
        <w:jc w:val="center"/>
        <w:outlineLvl w:val="6"/>
        <w:rPr>
          <w:b/>
        </w:rPr>
      </w:pPr>
    </w:p>
    <w:p w:rsidR="00631F18" w:rsidRPr="00631F18" w:rsidRDefault="00631F18" w:rsidP="00631F18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631F18">
        <w:rPr>
          <w:b/>
          <w:bCs/>
          <w:iCs/>
        </w:rPr>
        <w:t>ПОСТАНОВЛЕНИЕ</w:t>
      </w:r>
    </w:p>
    <w:p w:rsidR="00631F18" w:rsidRPr="00631F18" w:rsidRDefault="00631F18" w:rsidP="00631F18">
      <w:pPr>
        <w:keepNext/>
        <w:spacing w:before="240" w:after="60"/>
        <w:jc w:val="center"/>
        <w:outlineLvl w:val="1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E7043A">
              <w:t>24.02.2015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7D507F" w:rsidP="004B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п.Аган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E7043A" w:rsidP="00E7043A">
            <w:pPr>
              <w:jc w:val="center"/>
            </w:pPr>
            <w:r>
              <w:t xml:space="preserve">                                                   </w:t>
            </w:r>
            <w:r w:rsidR="000C6592">
              <w:t>№</w:t>
            </w:r>
            <w:r>
              <w:t xml:space="preserve"> 14</w:t>
            </w:r>
          </w:p>
        </w:tc>
      </w:tr>
      <w:tr w:rsidR="0056589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6589E" w:rsidRPr="00360CF1" w:rsidRDefault="0056589E" w:rsidP="004B6EA1"/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56589E" w:rsidRDefault="0056589E" w:rsidP="0056589E">
            <w:pPr>
              <w:tabs>
                <w:tab w:val="left" w:pos="2724"/>
                <w:tab w:val="left" w:pos="3123"/>
                <w:tab w:val="left" w:pos="3270"/>
              </w:tabs>
            </w:pPr>
          </w:p>
        </w:tc>
      </w:tr>
    </w:tbl>
    <w:p w:rsidR="0053181F" w:rsidRDefault="0053181F" w:rsidP="0053181F">
      <w:pPr>
        <w:autoSpaceDE w:val="0"/>
        <w:autoSpaceDN w:val="0"/>
        <w:adjustRightInd w:val="0"/>
        <w:ind w:right="5384"/>
        <w:jc w:val="both"/>
      </w:pPr>
      <w:bookmarkStart w:id="0" w:name="OLE_LINK2"/>
      <w:bookmarkStart w:id="1" w:name="OLE_LINK3"/>
      <w:bookmarkStart w:id="2" w:name="OLE_LINK4"/>
      <w:bookmarkStart w:id="3" w:name="OLE_LINK9"/>
      <w:bookmarkStart w:id="4" w:name="OLE_LINK10"/>
      <w:bookmarkStart w:id="5" w:name="OLE_LINK14"/>
      <w:r>
        <w:t xml:space="preserve">О мерах по реализации решения </w:t>
      </w:r>
      <w:r w:rsidR="007D507F">
        <w:t>Совета депутатов</w:t>
      </w:r>
      <w:r>
        <w:t xml:space="preserve"> «О бюджете </w:t>
      </w:r>
      <w:r w:rsidR="007D507F">
        <w:t>п</w:t>
      </w:r>
      <w:r w:rsidR="007D507F">
        <w:t>о</w:t>
      </w:r>
      <w:r w:rsidR="007D507F">
        <w:t>селения</w:t>
      </w:r>
      <w:r>
        <w:t xml:space="preserve"> на 201</w:t>
      </w:r>
      <w:r w:rsidR="000C6592">
        <w:t>5</w:t>
      </w:r>
      <w:r>
        <w:t xml:space="preserve"> год и на плановый период 201</w:t>
      </w:r>
      <w:r w:rsidR="000C6592">
        <w:t>6</w:t>
      </w:r>
      <w:r>
        <w:t xml:space="preserve"> и 201</w:t>
      </w:r>
      <w:r w:rsidR="000C6592">
        <w:t>7</w:t>
      </w:r>
      <w:r>
        <w:t xml:space="preserve"> годов</w:t>
      </w:r>
      <w:bookmarkEnd w:id="0"/>
      <w:bookmarkEnd w:id="1"/>
      <w:bookmarkEnd w:id="2"/>
      <w:bookmarkEnd w:id="3"/>
      <w:bookmarkEnd w:id="4"/>
      <w:bookmarkEnd w:id="5"/>
      <w:r>
        <w:t>»</w:t>
      </w:r>
    </w:p>
    <w:p w:rsidR="0053181F" w:rsidRDefault="0053181F" w:rsidP="0053181F">
      <w:pPr>
        <w:jc w:val="both"/>
      </w:pPr>
    </w:p>
    <w:p w:rsidR="0053181F" w:rsidRDefault="0053181F" w:rsidP="0053181F">
      <w:pPr>
        <w:widowControl w:val="0"/>
        <w:autoSpaceDE w:val="0"/>
        <w:autoSpaceDN w:val="0"/>
        <w:adjustRightInd w:val="0"/>
        <w:jc w:val="both"/>
      </w:pPr>
    </w:p>
    <w:p w:rsidR="0053181F" w:rsidRPr="0053181F" w:rsidRDefault="0053181F" w:rsidP="0053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1F">
        <w:rPr>
          <w:rFonts w:ascii="Times New Roman" w:hAnsi="Times New Roman" w:cs="Times New Roman"/>
          <w:sz w:val="28"/>
          <w:szCs w:val="28"/>
        </w:rPr>
        <w:t xml:space="preserve">В целях реализации решения </w:t>
      </w:r>
      <w:r w:rsidR="007D507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3181F">
        <w:rPr>
          <w:rFonts w:ascii="Times New Roman" w:hAnsi="Times New Roman" w:cs="Times New Roman"/>
          <w:sz w:val="28"/>
          <w:szCs w:val="28"/>
        </w:rPr>
        <w:t xml:space="preserve"> от </w:t>
      </w:r>
      <w:r w:rsidR="000C6592">
        <w:rPr>
          <w:rFonts w:ascii="Times New Roman" w:hAnsi="Times New Roman" w:cs="Times New Roman"/>
          <w:sz w:val="28"/>
          <w:szCs w:val="28"/>
        </w:rPr>
        <w:t>29.12.2014</w:t>
      </w:r>
      <w:r w:rsidRPr="0053181F">
        <w:rPr>
          <w:rFonts w:ascii="Times New Roman" w:hAnsi="Times New Roman" w:cs="Times New Roman"/>
          <w:sz w:val="28"/>
          <w:szCs w:val="28"/>
        </w:rPr>
        <w:t xml:space="preserve"> № </w:t>
      </w:r>
      <w:r w:rsidR="000C6592">
        <w:rPr>
          <w:rFonts w:ascii="Times New Roman" w:hAnsi="Times New Roman" w:cs="Times New Roman"/>
          <w:sz w:val="28"/>
          <w:szCs w:val="28"/>
        </w:rPr>
        <w:t>25</w:t>
      </w:r>
      <w:r w:rsidRPr="0053181F">
        <w:rPr>
          <w:rFonts w:ascii="Times New Roman" w:hAnsi="Times New Roman" w:cs="Times New Roman"/>
          <w:sz w:val="28"/>
          <w:szCs w:val="28"/>
        </w:rPr>
        <w:t>«</w:t>
      </w:r>
      <w:r w:rsidR="000C6592" w:rsidRPr="000C6592">
        <w:rPr>
          <w:rFonts w:ascii="Times New Roman" w:hAnsi="Times New Roman" w:cs="Times New Roman"/>
          <w:sz w:val="28"/>
          <w:szCs w:val="28"/>
        </w:rPr>
        <w:t>О бюджете поселения на 2015 год и плановый период 2016 и 2017</w:t>
      </w:r>
      <w:r w:rsidR="000C6592">
        <w:rPr>
          <w:rFonts w:ascii="Times New Roman" w:hAnsi="Times New Roman" w:cs="Times New Roman"/>
          <w:sz w:val="28"/>
          <w:szCs w:val="28"/>
        </w:rPr>
        <w:t xml:space="preserve"> </w:t>
      </w:r>
      <w:r w:rsidR="000C6592" w:rsidRPr="000C6592">
        <w:rPr>
          <w:rFonts w:ascii="Times New Roman" w:hAnsi="Times New Roman" w:cs="Times New Roman"/>
          <w:sz w:val="28"/>
          <w:szCs w:val="28"/>
        </w:rPr>
        <w:t>годов</w:t>
      </w:r>
      <w:r w:rsidRPr="0053181F">
        <w:rPr>
          <w:rFonts w:ascii="Times New Roman" w:hAnsi="Times New Roman" w:cs="Times New Roman"/>
          <w:sz w:val="28"/>
          <w:szCs w:val="28"/>
        </w:rPr>
        <w:t>»:</w:t>
      </w:r>
    </w:p>
    <w:p w:rsidR="0053181F" w:rsidRPr="0053181F" w:rsidRDefault="0053181F" w:rsidP="005318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3181F" w:rsidRDefault="0053181F" w:rsidP="000C6592">
      <w:pPr>
        <w:pStyle w:val="ConsPlusNormal"/>
        <w:widowControl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1F">
        <w:rPr>
          <w:rFonts w:ascii="Times New Roman" w:hAnsi="Times New Roman" w:cs="Times New Roman"/>
          <w:sz w:val="28"/>
          <w:szCs w:val="28"/>
        </w:rPr>
        <w:t xml:space="preserve">Принять к исполнению бюджет </w:t>
      </w:r>
      <w:r w:rsidR="007D507F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="000C6592">
        <w:rPr>
          <w:rFonts w:ascii="Times New Roman" w:hAnsi="Times New Roman" w:cs="Times New Roman"/>
          <w:sz w:val="28"/>
          <w:szCs w:val="28"/>
        </w:rPr>
        <w:t xml:space="preserve"> на 2015 год и </w:t>
      </w:r>
      <w:r w:rsidRPr="0053181F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0C6592">
        <w:rPr>
          <w:rFonts w:ascii="Times New Roman" w:hAnsi="Times New Roman" w:cs="Times New Roman"/>
          <w:sz w:val="28"/>
          <w:szCs w:val="28"/>
        </w:rPr>
        <w:t>6 и 2017</w:t>
      </w:r>
      <w:r w:rsidRPr="0053181F">
        <w:rPr>
          <w:rFonts w:ascii="Times New Roman" w:hAnsi="Times New Roman" w:cs="Times New Roman"/>
          <w:sz w:val="28"/>
          <w:szCs w:val="28"/>
        </w:rPr>
        <w:t xml:space="preserve"> годов (далее – бюджет </w:t>
      </w:r>
      <w:r w:rsidR="007D507F">
        <w:rPr>
          <w:rFonts w:ascii="Times New Roman" w:hAnsi="Times New Roman" w:cs="Times New Roman"/>
          <w:sz w:val="28"/>
          <w:szCs w:val="28"/>
        </w:rPr>
        <w:t>поселения</w:t>
      </w:r>
      <w:r w:rsidRPr="0053181F">
        <w:rPr>
          <w:rFonts w:ascii="Times New Roman" w:hAnsi="Times New Roman" w:cs="Times New Roman"/>
          <w:sz w:val="28"/>
          <w:szCs w:val="28"/>
        </w:rPr>
        <w:t>).</w:t>
      </w:r>
    </w:p>
    <w:p w:rsidR="0053181F" w:rsidRPr="000C6592" w:rsidRDefault="000C6592" w:rsidP="0053181F">
      <w:pPr>
        <w:pStyle w:val="ConsPlusNormal"/>
        <w:widowControl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92">
        <w:rPr>
          <w:rFonts w:ascii="Times New Roman" w:hAnsi="Times New Roman" w:cs="Times New Roman"/>
          <w:sz w:val="28"/>
          <w:szCs w:val="28"/>
        </w:rPr>
        <w:t>Утвердить план мероприятий по росту доходов и оптимизации ра</w:t>
      </w:r>
      <w:r w:rsidRPr="000C6592">
        <w:rPr>
          <w:rFonts w:ascii="Times New Roman" w:hAnsi="Times New Roman" w:cs="Times New Roman"/>
          <w:sz w:val="28"/>
          <w:szCs w:val="28"/>
        </w:rPr>
        <w:t>с</w:t>
      </w:r>
      <w:r w:rsidRPr="000C6592">
        <w:rPr>
          <w:rFonts w:ascii="Times New Roman" w:hAnsi="Times New Roman" w:cs="Times New Roman"/>
          <w:sz w:val="28"/>
          <w:szCs w:val="28"/>
        </w:rPr>
        <w:t>ходов бюджета района на 2015 год и плановый период 2016 и 2017 годов с</w:t>
      </w:r>
      <w:r w:rsidRPr="000C6592">
        <w:rPr>
          <w:rFonts w:ascii="Times New Roman" w:hAnsi="Times New Roman" w:cs="Times New Roman"/>
          <w:sz w:val="28"/>
          <w:szCs w:val="28"/>
        </w:rPr>
        <w:t>о</w:t>
      </w:r>
      <w:r w:rsidRPr="000C6592">
        <w:rPr>
          <w:rFonts w:ascii="Times New Roman" w:hAnsi="Times New Roman" w:cs="Times New Roman"/>
          <w:sz w:val="28"/>
          <w:szCs w:val="28"/>
        </w:rPr>
        <w:t>гласно приложению 1.</w:t>
      </w:r>
    </w:p>
    <w:p w:rsidR="0053181F" w:rsidRDefault="000C6592" w:rsidP="0053181F">
      <w:pPr>
        <w:autoSpaceDE w:val="0"/>
        <w:autoSpaceDN w:val="0"/>
        <w:adjustRightInd w:val="0"/>
        <w:ind w:firstLine="709"/>
        <w:jc w:val="both"/>
      </w:pPr>
      <w:r>
        <w:t>3.</w:t>
      </w:r>
      <w:r>
        <w:tab/>
      </w:r>
      <w:r w:rsidR="0053181F" w:rsidRPr="0053181F">
        <w:t>В целях повышения уровня администрирования доходов при и</w:t>
      </w:r>
      <w:r w:rsidR="0053181F" w:rsidRPr="0053181F">
        <w:t>с</w:t>
      </w:r>
      <w:r w:rsidR="0053181F" w:rsidRPr="0053181F">
        <w:t xml:space="preserve">полнении бюджета </w:t>
      </w:r>
      <w:r w:rsidR="007D507F">
        <w:t>поселения</w:t>
      </w:r>
      <w:r w:rsidR="0053181F" w:rsidRPr="0053181F">
        <w:t xml:space="preserve">, а также в целях оперативного формирования ожидаемой оценки поступления доходов в бюджет </w:t>
      </w:r>
      <w:r w:rsidR="007D507F">
        <w:t>поселения</w:t>
      </w:r>
      <w:r w:rsidR="0053181F" w:rsidRPr="0053181F">
        <w:t xml:space="preserve"> </w:t>
      </w:r>
      <w:r w:rsidR="007D507F">
        <w:t>муниципальному казенному учреждению «Учреждение по обеспечению деятельности органов местного самоуправления сельского поселения Аган»</w:t>
      </w:r>
      <w:r w:rsidR="00631F18">
        <w:t xml:space="preserve">  </w:t>
      </w:r>
      <w:r w:rsidR="00FE4C8C">
        <w:t>представлять в д</w:t>
      </w:r>
      <w:r w:rsidR="0053181F" w:rsidRPr="0053181F">
        <w:t>епарт</w:t>
      </w:r>
      <w:r w:rsidR="0053181F" w:rsidRPr="0053181F">
        <w:t>а</w:t>
      </w:r>
      <w:r w:rsidR="0053181F" w:rsidRPr="0053181F">
        <w:t xml:space="preserve">мент финансов </w:t>
      </w:r>
      <w:r w:rsidR="00FE4C8C">
        <w:t xml:space="preserve">администрации </w:t>
      </w:r>
      <w:r w:rsidR="0053181F" w:rsidRPr="0053181F">
        <w:t xml:space="preserve">района: </w:t>
      </w:r>
    </w:p>
    <w:p w:rsidR="000C6592" w:rsidRDefault="000C6592" w:rsidP="0053181F">
      <w:pPr>
        <w:autoSpaceDE w:val="0"/>
        <w:autoSpaceDN w:val="0"/>
        <w:adjustRightInd w:val="0"/>
        <w:ind w:firstLine="709"/>
        <w:jc w:val="both"/>
      </w:pPr>
      <w:r>
        <w:t>3.1.</w:t>
      </w:r>
      <w:r>
        <w:tab/>
        <w:t>До 03 числа месяца, следующего за отчетным кварталом, с</w:t>
      </w:r>
      <w:r w:rsidRPr="00076E6B">
        <w:t>водную информацию о выполнении плана мероприятий по росту доходов и оптимиз</w:t>
      </w:r>
      <w:r w:rsidRPr="00076E6B">
        <w:t>а</w:t>
      </w:r>
      <w:r w:rsidRPr="00076E6B">
        <w:t xml:space="preserve">ции расходов </w:t>
      </w:r>
      <w:r w:rsidR="009547DD">
        <w:t>бюджета поселения</w:t>
      </w:r>
      <w:r w:rsidRPr="00076E6B">
        <w:t xml:space="preserve"> на 2015 год и плановый период 2016 и 2017 годов</w:t>
      </w:r>
      <w:r>
        <w:t>.</w:t>
      </w:r>
    </w:p>
    <w:p w:rsidR="0053181F" w:rsidRPr="0053181F" w:rsidRDefault="000C6592" w:rsidP="0053181F">
      <w:pPr>
        <w:autoSpaceDE w:val="0"/>
        <w:autoSpaceDN w:val="0"/>
        <w:adjustRightInd w:val="0"/>
        <w:ind w:firstLine="709"/>
        <w:jc w:val="both"/>
      </w:pPr>
      <w:r>
        <w:t>3.2.</w:t>
      </w:r>
      <w:r>
        <w:tab/>
      </w:r>
      <w:r w:rsidR="00FE4C8C">
        <w:t>Е</w:t>
      </w:r>
      <w:r w:rsidR="0053181F" w:rsidRPr="0053181F">
        <w:t>жемесячно, до 15-го числа месяца, следующего за отчетным мес</w:t>
      </w:r>
      <w:r w:rsidR="0053181F" w:rsidRPr="0053181F">
        <w:t>я</w:t>
      </w:r>
      <w:r w:rsidR="0053181F" w:rsidRPr="0053181F">
        <w:t>цем, ожидаемую оценку поступлений доходов в 201</w:t>
      </w:r>
      <w:r>
        <w:t>5</w:t>
      </w:r>
      <w:r w:rsidR="0053181F" w:rsidRPr="0053181F">
        <w:t xml:space="preserve"> году </w:t>
      </w:r>
      <w:r w:rsidR="00631F18" w:rsidRPr="0053181F">
        <w:t xml:space="preserve">в разрезе кодов бюджетной классификации доходов, закрепленных решением </w:t>
      </w:r>
      <w:r w:rsidR="00631F18">
        <w:t>Совета депутатов</w:t>
      </w:r>
      <w:r w:rsidR="00631F18" w:rsidRPr="0053181F">
        <w:t xml:space="preserve"> от </w:t>
      </w:r>
      <w:bookmarkStart w:id="6" w:name="OLE_LINK11"/>
      <w:bookmarkStart w:id="7" w:name="OLE_LINK12"/>
      <w:bookmarkStart w:id="8" w:name="OLE_LINK13"/>
      <w:r>
        <w:t>29.12.2014</w:t>
      </w:r>
      <w:r w:rsidR="00631F18" w:rsidRPr="0053181F">
        <w:t xml:space="preserve"> № </w:t>
      </w:r>
      <w:r>
        <w:t>25</w:t>
      </w:r>
      <w:r w:rsidR="00631F18" w:rsidRPr="0053181F">
        <w:t xml:space="preserve"> «О бюджете </w:t>
      </w:r>
      <w:r w:rsidR="00631F18">
        <w:t>поселения</w:t>
      </w:r>
      <w:r w:rsidR="00631F18" w:rsidRPr="0053181F">
        <w:t xml:space="preserve"> на </w:t>
      </w:r>
      <w:r>
        <w:t xml:space="preserve">2015 год и </w:t>
      </w:r>
      <w:r w:rsidR="00631F18" w:rsidRPr="0053181F">
        <w:t xml:space="preserve"> плановый период 201</w:t>
      </w:r>
      <w:r>
        <w:t>6 и 2017</w:t>
      </w:r>
      <w:r w:rsidR="00631F18" w:rsidRPr="0053181F">
        <w:t xml:space="preserve"> годов</w:t>
      </w:r>
      <w:bookmarkEnd w:id="6"/>
      <w:bookmarkEnd w:id="7"/>
      <w:bookmarkEnd w:id="8"/>
      <w:r w:rsidR="00631F18" w:rsidRPr="0053181F">
        <w:t>»</w:t>
      </w:r>
      <w:r w:rsidR="00631F18">
        <w:t xml:space="preserve"> </w:t>
      </w:r>
      <w:r w:rsidR="0053181F" w:rsidRPr="0053181F">
        <w:t>с учетом фактического</w:t>
      </w:r>
      <w:r w:rsidR="00FE4C8C">
        <w:t xml:space="preserve"> поступления за истекший период.</w:t>
      </w:r>
      <w:r w:rsidR="0053181F" w:rsidRPr="0053181F">
        <w:t xml:space="preserve"> </w:t>
      </w:r>
    </w:p>
    <w:p w:rsidR="0053181F" w:rsidRPr="0053181F" w:rsidRDefault="000C6592" w:rsidP="0053181F">
      <w:pPr>
        <w:autoSpaceDE w:val="0"/>
        <w:autoSpaceDN w:val="0"/>
        <w:adjustRightInd w:val="0"/>
        <w:ind w:firstLine="709"/>
        <w:jc w:val="both"/>
      </w:pPr>
      <w:r>
        <w:t>3</w:t>
      </w:r>
      <w:r w:rsidR="007B5FC5">
        <w:t>.3.</w:t>
      </w:r>
      <w:r w:rsidR="007B5FC5">
        <w:tab/>
      </w:r>
      <w:r w:rsidR="00FE4C8C">
        <w:t>Е</w:t>
      </w:r>
      <w:r w:rsidR="0053181F" w:rsidRPr="0053181F">
        <w:t>жеквартально, до 15-го числа месяца, следующего за отчетным кварталом, информацию:</w:t>
      </w:r>
    </w:p>
    <w:p w:rsidR="0053181F" w:rsidRP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 xml:space="preserve">о причинах отклонения фактических поступлений доходов в отчетном периоде текущего финансового года от фактического поступления доходов </w:t>
      </w:r>
      <w:r w:rsidR="00355038">
        <w:t xml:space="preserve">      </w:t>
      </w:r>
      <w:r w:rsidRPr="0053181F">
        <w:t>за аналогичный период прошедшего финансового года в разрезе кодов бю</w:t>
      </w:r>
      <w:r w:rsidRPr="0053181F">
        <w:t>д</w:t>
      </w:r>
      <w:r w:rsidRPr="0053181F">
        <w:lastRenderedPageBreak/>
        <w:t xml:space="preserve">жетной классификации доходов, закрепленных </w:t>
      </w:r>
      <w:bookmarkStart w:id="9" w:name="OLE_LINK43"/>
      <w:bookmarkStart w:id="10" w:name="OLE_LINK44"/>
      <w:r w:rsidRPr="0053181F">
        <w:t xml:space="preserve">решением </w:t>
      </w:r>
      <w:r w:rsidR="007D507F">
        <w:t>Совета депутатов</w:t>
      </w:r>
      <w:r w:rsidRPr="0053181F">
        <w:t xml:space="preserve"> от </w:t>
      </w:r>
      <w:r w:rsidR="009547DD">
        <w:t>29.12.2014</w:t>
      </w:r>
      <w:r w:rsidR="009547DD" w:rsidRPr="0053181F">
        <w:t xml:space="preserve"> № </w:t>
      </w:r>
      <w:r w:rsidR="009547DD">
        <w:t>25</w:t>
      </w:r>
      <w:r w:rsidR="009547DD" w:rsidRPr="0053181F">
        <w:t xml:space="preserve"> «О бюджете </w:t>
      </w:r>
      <w:r w:rsidR="009547DD">
        <w:t>поселения</w:t>
      </w:r>
      <w:r w:rsidR="009547DD" w:rsidRPr="0053181F">
        <w:t xml:space="preserve"> на </w:t>
      </w:r>
      <w:r w:rsidR="009547DD">
        <w:t xml:space="preserve">2015 год и </w:t>
      </w:r>
      <w:r w:rsidR="009547DD" w:rsidRPr="0053181F">
        <w:t xml:space="preserve"> плановый период 201</w:t>
      </w:r>
      <w:r w:rsidR="009547DD">
        <w:t>6 и 2017</w:t>
      </w:r>
      <w:r w:rsidR="009547DD" w:rsidRPr="0053181F">
        <w:t xml:space="preserve"> годов</w:t>
      </w:r>
      <w:r w:rsidR="007D507F" w:rsidRPr="0053181F">
        <w:t>»</w:t>
      </w:r>
      <w:bookmarkEnd w:id="9"/>
      <w:bookmarkEnd w:id="10"/>
      <w:r w:rsidR="007D507F" w:rsidRPr="0053181F">
        <w:t xml:space="preserve"> </w:t>
      </w:r>
      <w:r w:rsidRPr="0053181F">
        <w:t>(далее</w:t>
      </w:r>
      <w:r w:rsidR="00FE4C8C">
        <w:t>– решение</w:t>
      </w:r>
      <w:r w:rsidRPr="0053181F">
        <w:t xml:space="preserve"> </w:t>
      </w:r>
      <w:r w:rsidR="007D507F">
        <w:t>Совета депутатов</w:t>
      </w:r>
      <w:r w:rsidRPr="0053181F">
        <w:t>);</w:t>
      </w:r>
    </w:p>
    <w:p w:rsidR="0053181F" w:rsidRPr="0053181F" w:rsidRDefault="007B5FC5" w:rsidP="0053181F">
      <w:pPr>
        <w:autoSpaceDE w:val="0"/>
        <w:autoSpaceDN w:val="0"/>
        <w:adjustRightInd w:val="0"/>
        <w:ind w:firstLine="709"/>
        <w:jc w:val="both"/>
      </w:pPr>
      <w:r>
        <w:t>3</w:t>
      </w:r>
      <w:r w:rsidR="00FE4C8C">
        <w:t>.</w:t>
      </w:r>
      <w:r>
        <w:t>4.</w:t>
      </w:r>
      <w:r>
        <w:tab/>
      </w:r>
      <w:r w:rsidR="00FE4C8C">
        <w:t>Е</w:t>
      </w:r>
      <w:r w:rsidR="0053181F" w:rsidRPr="0053181F">
        <w:t>жегодно, до 20-го числа месяца, следующего за отчетным фина</w:t>
      </w:r>
      <w:r w:rsidR="0053181F" w:rsidRPr="0053181F">
        <w:t>н</w:t>
      </w:r>
      <w:r w:rsidR="0053181F" w:rsidRPr="0053181F">
        <w:t>совым годом, аналитическую информацию:</w:t>
      </w:r>
    </w:p>
    <w:p w:rsidR="0053181F" w:rsidRP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>об исполнении годовых плановых назначений по кодам бюджетной кла</w:t>
      </w:r>
      <w:r w:rsidRPr="0053181F">
        <w:t>с</w:t>
      </w:r>
      <w:r w:rsidRPr="0053181F">
        <w:t xml:space="preserve">сификации доходов, закрепленных </w:t>
      </w:r>
      <w:r w:rsidR="00FE4C8C">
        <w:t>р</w:t>
      </w:r>
      <w:r w:rsidRPr="0053181F">
        <w:t xml:space="preserve">ешением </w:t>
      </w:r>
      <w:r w:rsidR="007D507F">
        <w:t>Совета депутатов</w:t>
      </w:r>
      <w:r w:rsidRPr="0053181F">
        <w:t>, с обоснован</w:t>
      </w:r>
      <w:r w:rsidRPr="0053181F">
        <w:t>и</w:t>
      </w:r>
      <w:r w:rsidRPr="0053181F">
        <w:t>ем причин возникших отклонений фактических поступлений от уточненного плана;</w:t>
      </w:r>
    </w:p>
    <w:p w:rsid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>о причинах отклонений фактического поступления доходов в отчетном финансовом году от фактического поступления доходов в прошедшем фина</w:t>
      </w:r>
      <w:r w:rsidRPr="0053181F">
        <w:t>н</w:t>
      </w:r>
      <w:r w:rsidRPr="0053181F">
        <w:t>совом году.</w:t>
      </w:r>
    </w:p>
    <w:p w:rsidR="00FE4C8C" w:rsidRPr="0053181F" w:rsidRDefault="00FE4C8C" w:rsidP="0053181F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53181F" w:rsidRPr="0053181F" w:rsidRDefault="007B5FC5" w:rsidP="0053181F">
      <w:pPr>
        <w:autoSpaceDE w:val="0"/>
        <w:autoSpaceDN w:val="0"/>
        <w:adjustRightInd w:val="0"/>
        <w:ind w:firstLine="709"/>
        <w:jc w:val="both"/>
      </w:pPr>
      <w:r>
        <w:t>4</w:t>
      </w:r>
      <w:r w:rsidR="00631F18">
        <w:t>.</w:t>
      </w:r>
      <w:r>
        <w:tab/>
      </w:r>
      <w:r w:rsidR="009547DD">
        <w:t>М</w:t>
      </w:r>
      <w:r w:rsidR="007D507F">
        <w:t>униципальному казенному учреждению «Учреждение по обесп</w:t>
      </w:r>
      <w:r w:rsidR="007D507F">
        <w:t>е</w:t>
      </w:r>
      <w:r w:rsidR="007D507F">
        <w:t>чению деятельности органов местного самоуправления сельского поселения Аган»</w:t>
      </w:r>
      <w:r w:rsidR="00631F18">
        <w:t xml:space="preserve"> (далее -  МКУ «УОДОМС с.п.</w:t>
      </w:r>
      <w:r w:rsidR="009547DD">
        <w:t xml:space="preserve"> </w:t>
      </w:r>
      <w:r w:rsidR="00631F18">
        <w:t>Аган»)</w:t>
      </w:r>
      <w:r w:rsidR="007D507F">
        <w:t>:</w:t>
      </w:r>
    </w:p>
    <w:p w:rsidR="0053181F" w:rsidRDefault="00FE4C8C" w:rsidP="0053181F">
      <w:pPr>
        <w:autoSpaceDE w:val="0"/>
        <w:autoSpaceDN w:val="0"/>
        <w:adjustRightInd w:val="0"/>
        <w:ind w:firstLine="709"/>
        <w:jc w:val="both"/>
      </w:pPr>
      <w:r>
        <w:t>обеспечить</w:t>
      </w:r>
      <w:r w:rsidR="0053181F" w:rsidRPr="0053181F">
        <w:t xml:space="preserve"> в пределах доведенных</w:t>
      </w:r>
      <w:r>
        <w:t xml:space="preserve"> лимитов бюджетных обязательств</w:t>
      </w:r>
      <w:r w:rsidR="0053181F" w:rsidRPr="0053181F">
        <w:t xml:space="preserve"> своевременное исполнение расходных обязательств бюджета </w:t>
      </w:r>
      <w:r w:rsidR="007D507F">
        <w:t>поселения</w:t>
      </w:r>
      <w:r w:rsidR="0053181F" w:rsidRPr="0053181F">
        <w:t>, а та</w:t>
      </w:r>
      <w:r w:rsidR="0053181F" w:rsidRPr="0053181F">
        <w:t>к</w:t>
      </w:r>
      <w:r w:rsidR="0053181F" w:rsidRPr="0053181F">
        <w:t xml:space="preserve">же недопущение возникновения просроченной кредиторской задолженности; </w:t>
      </w:r>
    </w:p>
    <w:p w:rsidR="009547DD" w:rsidRPr="00076E6B" w:rsidRDefault="009547DD" w:rsidP="009547DD">
      <w:pPr>
        <w:autoSpaceDE w:val="0"/>
        <w:autoSpaceDN w:val="0"/>
        <w:adjustRightInd w:val="0"/>
        <w:ind w:firstLine="709"/>
        <w:jc w:val="both"/>
      </w:pPr>
      <w:r w:rsidRPr="00076E6B">
        <w:t>обеспечить повышение эффективности бюджетных расходов, в том числе не допускать необоснованного увеличения количества принимаемых расходных обязательств;</w:t>
      </w:r>
    </w:p>
    <w:p w:rsidR="009547DD" w:rsidRPr="00076E6B" w:rsidRDefault="009547DD" w:rsidP="009547DD">
      <w:pPr>
        <w:autoSpaceDE w:val="0"/>
        <w:autoSpaceDN w:val="0"/>
        <w:adjustRightInd w:val="0"/>
        <w:ind w:firstLine="709"/>
        <w:jc w:val="both"/>
      </w:pPr>
      <w:r>
        <w:t>н</w:t>
      </w:r>
      <w:r w:rsidRPr="00076E6B">
        <w:t>е принимать решения, приводящие к увеличению численности работн</w:t>
      </w:r>
      <w:r w:rsidRPr="00076E6B">
        <w:t>и</w:t>
      </w:r>
      <w:r w:rsidRPr="00076E6B">
        <w:t>ков бюджетной сферы и органов местного самоуправления, за исключением случаев, когда увеличение численности работников бюджетной сферы и орг</w:t>
      </w:r>
      <w:r w:rsidRPr="00076E6B">
        <w:t>а</w:t>
      </w:r>
      <w:r w:rsidRPr="00076E6B">
        <w:t>нов местного самоуправления необходимо для реализации переданных гос</w:t>
      </w:r>
      <w:r w:rsidRPr="00076E6B">
        <w:t>у</w:t>
      </w:r>
      <w:r w:rsidRPr="00076E6B">
        <w:t>дарственных полномочий и федеральных законов, предусматривающих расш</w:t>
      </w:r>
      <w:r w:rsidRPr="00076E6B">
        <w:t>и</w:t>
      </w:r>
      <w:r w:rsidRPr="00076E6B">
        <w:t>рение полномочий органов местного самоуправления;</w:t>
      </w:r>
    </w:p>
    <w:p w:rsidR="009547DD" w:rsidRPr="00076E6B" w:rsidRDefault="009547DD" w:rsidP="009547DD">
      <w:pPr>
        <w:autoSpaceDE w:val="0"/>
        <w:autoSpaceDN w:val="0"/>
        <w:adjustRightInd w:val="0"/>
        <w:ind w:firstLine="709"/>
        <w:jc w:val="both"/>
      </w:pPr>
      <w:r w:rsidRPr="00076E6B">
        <w:t>не допускать превышение нормативов расходов на содержание органов местного самоуправления;</w:t>
      </w:r>
    </w:p>
    <w:p w:rsidR="009547DD" w:rsidRPr="0053181F" w:rsidRDefault="009547DD" w:rsidP="009547DD">
      <w:pPr>
        <w:autoSpaceDE w:val="0"/>
        <w:autoSpaceDN w:val="0"/>
        <w:adjustRightInd w:val="0"/>
        <w:ind w:firstLine="709"/>
        <w:jc w:val="both"/>
      </w:pPr>
      <w:r w:rsidRPr="00076E6B">
        <w:t>обеспечить эффективное использование межбюджетных трансфертов, п</w:t>
      </w:r>
      <w:r w:rsidRPr="00076E6B">
        <w:t>о</w:t>
      </w:r>
      <w:r w:rsidRPr="00076E6B">
        <w:t>лученных в форме субсидий, субвенций и иных межбюджетных трансфертов вышестоящих бюджетов</w:t>
      </w:r>
    </w:p>
    <w:p w:rsidR="0053181F" w:rsidRPr="0053181F" w:rsidRDefault="00355038" w:rsidP="0053181F">
      <w:pPr>
        <w:autoSpaceDE w:val="0"/>
        <w:autoSpaceDN w:val="0"/>
        <w:adjustRightInd w:val="0"/>
        <w:ind w:firstLine="709"/>
        <w:jc w:val="both"/>
      </w:pPr>
      <w:r>
        <w:t>обеспечить за сче</w:t>
      </w:r>
      <w:r w:rsidR="0053181F" w:rsidRPr="0053181F">
        <w:t xml:space="preserve">т всех источников поэтапное повышение оплаты труда </w:t>
      </w:r>
      <w:r>
        <w:t>отдельным категориям работников</w:t>
      </w:r>
      <w:r w:rsidR="0053181F" w:rsidRPr="0053181F">
        <w:t xml:space="preserve"> в целях достижения целевых показателей Указов Президента Российской Федерации от </w:t>
      </w:r>
      <w:r>
        <w:t>0</w:t>
      </w:r>
      <w:r w:rsidR="0053181F" w:rsidRPr="0053181F">
        <w:t xml:space="preserve">7 мая 2012 года </w:t>
      </w:r>
      <w:hyperlink r:id="rId8" w:history="1">
        <w:r w:rsidR="0053181F" w:rsidRPr="00355038">
          <w:rPr>
            <w:rStyle w:val="af9"/>
            <w:color w:val="auto"/>
            <w:u w:val="none"/>
          </w:rPr>
          <w:t>№ 597</w:t>
        </w:r>
      </w:hyperlink>
      <w:r w:rsidR="0053181F" w:rsidRPr="0053181F">
        <w:t xml:space="preserve"> «О мер</w:t>
      </w:r>
      <w:r w:rsidR="0053181F" w:rsidRPr="0053181F">
        <w:t>о</w:t>
      </w:r>
      <w:r w:rsidR="0053181F" w:rsidRPr="0053181F">
        <w:t xml:space="preserve">приятиях по реализации государственной социальной политики», от </w:t>
      </w:r>
      <w:r>
        <w:t>0</w:t>
      </w:r>
      <w:r w:rsidR="0053181F" w:rsidRPr="0053181F">
        <w:t xml:space="preserve">1 июня 2012 года </w:t>
      </w:r>
      <w:hyperlink r:id="rId9" w:history="1">
        <w:r w:rsidR="0053181F" w:rsidRPr="00355038">
          <w:rPr>
            <w:rStyle w:val="af9"/>
            <w:color w:val="auto"/>
            <w:u w:val="none"/>
          </w:rPr>
          <w:t>№ 761</w:t>
        </w:r>
      </w:hyperlink>
      <w:r w:rsidR="0053181F" w:rsidRPr="0053181F">
        <w:t xml:space="preserve"> «О Национальной стратегии действий в интересах детей </w:t>
      </w:r>
      <w:r>
        <w:t xml:space="preserve">       на 2012−</w:t>
      </w:r>
      <w:r w:rsidR="0053181F" w:rsidRPr="0053181F">
        <w:t>2017 годы»;</w:t>
      </w:r>
    </w:p>
    <w:p w:rsid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>представлять в Департамент финансов администрации района ежеква</w:t>
      </w:r>
      <w:r w:rsidRPr="0053181F">
        <w:t>р</w:t>
      </w:r>
      <w:r w:rsidRPr="0053181F">
        <w:t>тально, до 15-го числа месяца (за четвертый квартал до 20-го числа), следу</w:t>
      </w:r>
      <w:r w:rsidRPr="0053181F">
        <w:t>ю</w:t>
      </w:r>
      <w:r w:rsidRPr="0053181F">
        <w:t>щего за отчетным кварталом: информацию для подготовки брошюры «Бюджет для граждан», пояснительную записку об исполнении бюджетных ассигнов</w:t>
      </w:r>
      <w:r w:rsidRPr="0053181F">
        <w:t>а</w:t>
      </w:r>
      <w:r w:rsidRPr="0053181F">
        <w:t xml:space="preserve">ний, предусмотренных на реализацию муниципальных программ </w:t>
      </w:r>
      <w:r w:rsidR="007D507F">
        <w:t>поселения</w:t>
      </w:r>
      <w:r w:rsidRPr="0053181F">
        <w:t xml:space="preserve"> и ведомственных целевых программ </w:t>
      </w:r>
      <w:r w:rsidR="007D507F">
        <w:t>поселения</w:t>
      </w:r>
      <w:r w:rsidRPr="0053181F">
        <w:t xml:space="preserve"> (включая реализацию муниц</w:t>
      </w:r>
      <w:r w:rsidRPr="0053181F">
        <w:t>и</w:t>
      </w:r>
      <w:r w:rsidRPr="0053181F">
        <w:lastRenderedPageBreak/>
        <w:t xml:space="preserve">пальных заданий на предоставление муниципальных услуг), по публичным обязательствам </w:t>
      </w:r>
      <w:r w:rsidR="007D507F">
        <w:t>поселения</w:t>
      </w:r>
      <w:r w:rsidRPr="0053181F">
        <w:t>, по субсидиям</w:t>
      </w:r>
      <w:r w:rsidR="00355038">
        <w:t>,</w:t>
      </w:r>
      <w:r w:rsidRPr="0053181F">
        <w:t xml:space="preserve"> предоставляемым физическим и юридическим лицам, а также иные аналитические материалы по формам и в сроки, установленные департаментом финансов администрации района.</w:t>
      </w:r>
    </w:p>
    <w:p w:rsidR="00355038" w:rsidRPr="0053181F" w:rsidRDefault="00355038" w:rsidP="0053181F">
      <w:pPr>
        <w:autoSpaceDE w:val="0"/>
        <w:autoSpaceDN w:val="0"/>
        <w:adjustRightInd w:val="0"/>
        <w:ind w:firstLine="709"/>
        <w:jc w:val="both"/>
      </w:pPr>
    </w:p>
    <w:p w:rsidR="0053181F" w:rsidRDefault="007B5FC5" w:rsidP="0053181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5</w:t>
      </w:r>
      <w:r w:rsidR="0053181F" w:rsidRPr="0053181F">
        <w:t>.</w:t>
      </w:r>
      <w:r>
        <w:tab/>
      </w:r>
      <w:r w:rsidR="0053181F" w:rsidRPr="0053181F">
        <w:t>Установить, что заключение и оплата получателями средств бю</w:t>
      </w:r>
      <w:r w:rsidR="0053181F" w:rsidRPr="0053181F">
        <w:t>д</w:t>
      </w:r>
      <w:r w:rsidR="0053181F" w:rsidRPr="0053181F">
        <w:t xml:space="preserve">жета </w:t>
      </w:r>
      <w:r w:rsidR="003B318E">
        <w:t>поселения</w:t>
      </w:r>
      <w:r w:rsidR="0053181F" w:rsidRPr="0053181F">
        <w:t xml:space="preserve"> муниципальных контрактов и иных обязательств, исполнение которых осуществляется за счет средств бюджета </w:t>
      </w:r>
      <w:r w:rsidR="003B318E">
        <w:t>поселения</w:t>
      </w:r>
      <w:r w:rsidR="0053181F" w:rsidRPr="0053181F">
        <w:t xml:space="preserve"> в 201</w:t>
      </w:r>
      <w:r w:rsidR="009547DD">
        <w:t>5</w:t>
      </w:r>
      <w:r w:rsidR="0053181F" w:rsidRPr="0053181F">
        <w:t xml:space="preserve"> году, ос</w:t>
      </w:r>
      <w:r w:rsidR="0053181F" w:rsidRPr="0053181F">
        <w:t>у</w:t>
      </w:r>
      <w:r w:rsidR="0053181F" w:rsidRPr="0053181F">
        <w:t>ществляются</w:t>
      </w:r>
      <w:r>
        <w:t xml:space="preserve"> </w:t>
      </w:r>
      <w:r w:rsidR="0053181F" w:rsidRPr="0053181F">
        <w:t xml:space="preserve"> в пределах доведенных до них лимитов бюджетных обязательств в соответствии с бюджетной классификацией Российской Федерации, с учетом принятых</w:t>
      </w:r>
      <w:r w:rsidR="00355038">
        <w:t xml:space="preserve">  </w:t>
      </w:r>
      <w:r w:rsidR="0053181F" w:rsidRPr="0053181F">
        <w:t xml:space="preserve"> и неисполненных обязательств. </w:t>
      </w:r>
      <w:r w:rsidR="0053181F" w:rsidRPr="0053181F">
        <w:rPr>
          <w:bCs/>
        </w:rPr>
        <w:t>Оплата денежных обязательств по публичным нормативным обязательствам осуществляется в пределах доведе</w:t>
      </w:r>
      <w:r w:rsidR="0053181F" w:rsidRPr="0053181F">
        <w:rPr>
          <w:bCs/>
        </w:rPr>
        <w:t>н</w:t>
      </w:r>
      <w:r w:rsidR="0053181F" w:rsidRPr="0053181F">
        <w:rPr>
          <w:bCs/>
        </w:rPr>
        <w:t>ных до получателя бюджетных ассигнований.</w:t>
      </w:r>
    </w:p>
    <w:p w:rsidR="00355038" w:rsidRPr="0053181F" w:rsidRDefault="00355038" w:rsidP="0053181F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53181F" w:rsidRPr="0053181F" w:rsidRDefault="007B5FC5" w:rsidP="0053181F">
      <w:pPr>
        <w:autoSpaceDE w:val="0"/>
        <w:autoSpaceDN w:val="0"/>
        <w:adjustRightInd w:val="0"/>
        <w:ind w:firstLine="709"/>
        <w:jc w:val="both"/>
      </w:pPr>
      <w:r>
        <w:t>6</w:t>
      </w:r>
      <w:r w:rsidR="0053181F" w:rsidRPr="0053181F">
        <w:t>.</w:t>
      </w:r>
      <w:r>
        <w:tab/>
      </w:r>
      <w:r w:rsidR="0053181F" w:rsidRPr="0053181F">
        <w:t>Установить, что по</w:t>
      </w:r>
      <w:r w:rsidR="003634B2">
        <w:t>лучатели средств бюджета поселения</w:t>
      </w:r>
      <w:r w:rsidR="0053181F" w:rsidRPr="0053181F">
        <w:t xml:space="preserve">, </w:t>
      </w:r>
      <w:r w:rsidR="003B318E">
        <w:t>казенные</w:t>
      </w:r>
      <w:r w:rsidR="0053181F" w:rsidRPr="0053181F">
        <w:t xml:space="preserve"> учреждения </w:t>
      </w:r>
      <w:r w:rsidR="003B318E">
        <w:t>поселения</w:t>
      </w:r>
      <w:r w:rsidR="0053181F" w:rsidRPr="0053181F">
        <w:t xml:space="preserve"> при заключении подлежащих оплате за счет средств бюджета </w:t>
      </w:r>
      <w:r w:rsidR="003B318E">
        <w:t>поселения</w:t>
      </w:r>
      <w:r w:rsidR="0053181F" w:rsidRPr="0053181F">
        <w:t xml:space="preserve"> договоров (контрактов) на поставку товаров, выполнение работ, оказание услуг для муниципальных нужд вправе предусматривать ава</w:t>
      </w:r>
      <w:r w:rsidR="0053181F" w:rsidRPr="0053181F">
        <w:t>н</w:t>
      </w:r>
      <w:r w:rsidR="0053181F" w:rsidRPr="0053181F">
        <w:t>совые платежи:</w:t>
      </w:r>
    </w:p>
    <w:p w:rsidR="0053181F" w:rsidRP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>в размере до 100 процентов от суммы договора (контракта) –</w:t>
      </w:r>
      <w:r w:rsidR="003B318E" w:rsidRPr="00F44F59">
        <w:t>–</w:t>
      </w:r>
      <w:r w:rsidRPr="0056589E">
        <w:t>о предо</w:t>
      </w:r>
      <w:r w:rsidRPr="0056589E">
        <w:t>с</w:t>
      </w:r>
      <w:r w:rsidRPr="0056589E">
        <w:t>тавлении услуг связи, об обучении на курсах повышения квали</w:t>
      </w:r>
      <w:r w:rsidR="003B318E" w:rsidRPr="0056589E">
        <w:t xml:space="preserve">фикации,  </w:t>
      </w:r>
      <w:r w:rsidRPr="0056589E">
        <w:t>об участии в семинарах, совещаниях, фестивалях-конкурсах; на оказание услуг по обучению граждан по направлениям подготовки (специальностям) высшего и послевузовского профессионального образования в учреждениях высшего пр</w:t>
      </w:r>
      <w:r w:rsidRPr="0056589E">
        <w:t>о</w:t>
      </w:r>
      <w:r w:rsidRPr="0056589E">
        <w:t>фессионального образования; на приобретение авиа- и железнодорожных бил</w:t>
      </w:r>
      <w:r w:rsidRPr="0056589E">
        <w:t>е</w:t>
      </w:r>
      <w:r w:rsidRPr="0056589E">
        <w:t>тов, билетов для проезда городским и пригородным транспортом; о подписке на печатные издания и об их приобретении;</w:t>
      </w:r>
      <w:r w:rsidR="0056589E">
        <w:t xml:space="preserve"> по предоставлению услуг по фо</w:t>
      </w:r>
      <w:r w:rsidR="0056589E">
        <w:t>р</w:t>
      </w:r>
      <w:r w:rsidR="0056589E">
        <w:t>мированию справок (информации);</w:t>
      </w:r>
      <w:r w:rsidRPr="0056589E">
        <w:t xml:space="preserve"> по обязательному страхованию гражда</w:t>
      </w:r>
      <w:r w:rsidRPr="0056589E">
        <w:t>н</w:t>
      </w:r>
      <w:r w:rsidRPr="0056589E">
        <w:t>ской ответственности владельцев транспортных средств;  о проведении мер</w:t>
      </w:r>
      <w:r w:rsidRPr="0056589E">
        <w:t>о</w:t>
      </w:r>
      <w:r w:rsidRPr="0056589E">
        <w:t>приятий по тушению пожаров; за проведение государственной экспертизы</w:t>
      </w:r>
      <w:r w:rsidRPr="0053181F">
        <w:t xml:space="preserve"> пр</w:t>
      </w:r>
      <w:r w:rsidRPr="0053181F">
        <w:t>о</w:t>
      </w:r>
      <w:r w:rsidRPr="0053181F">
        <w:t>ектной документации и результатов инженерных изысканий; на приобретение в муниципальную собственность жилых помещений</w:t>
      </w:r>
      <w:r w:rsidR="00355038">
        <w:rPr>
          <w:bCs/>
        </w:rPr>
        <w:t>;</w:t>
      </w:r>
      <w:r w:rsidR="003B318E">
        <w:rPr>
          <w:bCs/>
        </w:rPr>
        <w:t xml:space="preserve"> о приобретении</w:t>
      </w:r>
      <w:r w:rsidR="003B318E" w:rsidRPr="003B318E">
        <w:t xml:space="preserve"> </w:t>
      </w:r>
      <w:r w:rsidR="003B318E" w:rsidRPr="00F44F59">
        <w:t>компь</w:t>
      </w:r>
      <w:r w:rsidR="003B318E" w:rsidRPr="00F44F59">
        <w:t>ю</w:t>
      </w:r>
      <w:r w:rsidR="003B318E" w:rsidRPr="00F44F59">
        <w:t xml:space="preserve">терного оборудования, видеоапаратуры </w:t>
      </w:r>
      <w:r w:rsidR="003B318E">
        <w:t xml:space="preserve">в том числе </w:t>
      </w:r>
      <w:r w:rsidR="003B318E" w:rsidRPr="00F44F59">
        <w:t>за счет поступлений цел</w:t>
      </w:r>
      <w:r w:rsidR="003B318E" w:rsidRPr="00F44F59">
        <w:t>е</w:t>
      </w:r>
      <w:r w:rsidR="003B318E" w:rsidRPr="00F44F59">
        <w:t xml:space="preserve">вых средств, мебели, театрального реквизита, материально-производственных запасов (канцелярские товары, ГСМ и др.), основных средств и других </w:t>
      </w:r>
      <w:r w:rsidR="003B318E">
        <w:t>догов</w:t>
      </w:r>
      <w:r w:rsidR="003B318E">
        <w:t>о</w:t>
      </w:r>
      <w:r w:rsidR="003B318E">
        <w:t>ров (</w:t>
      </w:r>
      <w:r w:rsidR="003B318E" w:rsidRPr="00F44F59">
        <w:t>контрактов</w:t>
      </w:r>
      <w:r w:rsidR="003B318E">
        <w:t>)</w:t>
      </w:r>
    </w:p>
    <w:p w:rsidR="0053181F" w:rsidRDefault="0053181F" w:rsidP="0053181F">
      <w:pPr>
        <w:ind w:firstLine="709"/>
        <w:jc w:val="both"/>
      </w:pPr>
      <w:r w:rsidRPr="0053181F">
        <w:t>в размере не более 30 процентов от суммы договора (контракта), если иные размеры авансовых платежей не установлены законодательством Росси</w:t>
      </w:r>
      <w:r w:rsidRPr="0053181F">
        <w:t>й</w:t>
      </w:r>
      <w:r w:rsidRPr="0053181F">
        <w:t>ской Федерации, Ханты-Мансийского автономного округа – Югры – по остал</w:t>
      </w:r>
      <w:r w:rsidRPr="0053181F">
        <w:t>ь</w:t>
      </w:r>
      <w:r w:rsidRPr="0053181F">
        <w:t xml:space="preserve">ным договорам (контрактам). </w:t>
      </w:r>
    </w:p>
    <w:p w:rsidR="00E7043A" w:rsidRDefault="00E7043A" w:rsidP="0053181F">
      <w:pPr>
        <w:ind w:firstLine="709"/>
        <w:jc w:val="both"/>
      </w:pPr>
    </w:p>
    <w:p w:rsidR="0053181F" w:rsidRDefault="007B5FC5" w:rsidP="0053181F">
      <w:pPr>
        <w:autoSpaceDE w:val="0"/>
        <w:autoSpaceDN w:val="0"/>
        <w:adjustRightInd w:val="0"/>
        <w:ind w:firstLine="709"/>
        <w:jc w:val="both"/>
      </w:pPr>
      <w:r>
        <w:t>7</w:t>
      </w:r>
      <w:r w:rsidR="0053181F" w:rsidRPr="0053181F">
        <w:t>.</w:t>
      </w:r>
      <w:r>
        <w:tab/>
      </w:r>
      <w:r w:rsidR="0053181F" w:rsidRPr="0053181F">
        <w:t xml:space="preserve">Настоящее постановление </w:t>
      </w:r>
      <w:r w:rsidR="00355038">
        <w:t>распространяется на правоотношения, возникшие</w:t>
      </w:r>
      <w:r w:rsidR="0053181F" w:rsidRPr="0053181F">
        <w:t xml:space="preserve"> с </w:t>
      </w:r>
      <w:r w:rsidR="00355038">
        <w:t>0</w:t>
      </w:r>
      <w:r w:rsidR="0053181F" w:rsidRPr="0053181F">
        <w:t xml:space="preserve">1 января </w:t>
      </w:r>
      <w:r w:rsidR="003634B2">
        <w:t>2015</w:t>
      </w:r>
      <w:r w:rsidR="0053181F" w:rsidRPr="0053181F">
        <w:t xml:space="preserve"> года. </w:t>
      </w:r>
    </w:p>
    <w:p w:rsidR="00355038" w:rsidRPr="0053181F" w:rsidRDefault="00355038" w:rsidP="0053181F">
      <w:pPr>
        <w:autoSpaceDE w:val="0"/>
        <w:autoSpaceDN w:val="0"/>
        <w:adjustRightInd w:val="0"/>
        <w:ind w:firstLine="709"/>
        <w:jc w:val="both"/>
      </w:pPr>
    </w:p>
    <w:p w:rsidR="0053181F" w:rsidRPr="0053181F" w:rsidRDefault="007B5FC5" w:rsidP="0053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3181F" w:rsidRPr="00531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3181F" w:rsidRPr="0053181F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631F18" w:rsidRPr="00631F18">
        <w:rPr>
          <w:rFonts w:ascii="Times New Roman" w:hAnsi="Times New Roman" w:cs="Times New Roman"/>
          <w:sz w:val="28"/>
          <w:szCs w:val="28"/>
        </w:rPr>
        <w:t xml:space="preserve"> директора МКУ «УОДОМС с.п. Аган» Н.П. Павлову</w:t>
      </w:r>
      <w:r w:rsidR="0053181F" w:rsidRPr="0053181F">
        <w:rPr>
          <w:rFonts w:ascii="Times New Roman" w:hAnsi="Times New Roman" w:cs="Times New Roman"/>
          <w:sz w:val="28"/>
          <w:szCs w:val="28"/>
        </w:rPr>
        <w:t>.</w:t>
      </w:r>
    </w:p>
    <w:p w:rsidR="0053181F" w:rsidRDefault="0053181F" w:rsidP="00531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81F" w:rsidRDefault="0053181F" w:rsidP="00531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F18" w:rsidRDefault="00296016" w:rsidP="00296016">
      <w:pPr>
        <w:autoSpaceDE w:val="0"/>
        <w:autoSpaceDN w:val="0"/>
        <w:adjustRightInd w:val="0"/>
        <w:jc w:val="both"/>
      </w:pPr>
      <w:r>
        <w:t>Исполняющий обязанности</w:t>
      </w:r>
    </w:p>
    <w:p w:rsidR="00631F18" w:rsidRDefault="00296016" w:rsidP="00631F18">
      <w:pPr>
        <w:tabs>
          <w:tab w:val="left" w:pos="5954"/>
          <w:tab w:val="left" w:pos="6521"/>
        </w:tabs>
        <w:autoSpaceDE w:val="0"/>
        <w:autoSpaceDN w:val="0"/>
        <w:adjustRightInd w:val="0"/>
        <w:jc w:val="both"/>
      </w:pPr>
      <w:r>
        <w:t>главы</w:t>
      </w:r>
      <w:r w:rsidR="00631F18">
        <w:t xml:space="preserve"> сельс</w:t>
      </w:r>
      <w:r>
        <w:t>кого поселения</w:t>
      </w:r>
      <w:r w:rsidR="007935BD">
        <w:t xml:space="preserve"> Аган</w:t>
      </w:r>
      <w:r>
        <w:t xml:space="preserve">                                     </w:t>
      </w:r>
      <w:r w:rsidR="007935BD">
        <w:t xml:space="preserve">                        </w:t>
      </w:r>
      <w:r>
        <w:t xml:space="preserve"> О.В. Др</w:t>
      </w:r>
      <w:r>
        <w:t>е</w:t>
      </w:r>
      <w:r>
        <w:t>ер</w:t>
      </w:r>
    </w:p>
    <w:p w:rsidR="00B50B0C" w:rsidRDefault="00B50B0C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FE4CF5" w:rsidRDefault="00FE4CF5" w:rsidP="00631F18">
      <w:pPr>
        <w:pStyle w:val="ConsPlusNormal"/>
        <w:widowControl/>
        <w:ind w:firstLine="540"/>
        <w:jc w:val="both"/>
        <w:rPr>
          <w:color w:val="000000"/>
        </w:rPr>
        <w:sectPr w:rsidR="00FE4CF5" w:rsidSect="00FE4CF5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3634B2" w:rsidRPr="00566C2E" w:rsidRDefault="00FE4CF5" w:rsidP="003634B2">
      <w:pPr>
        <w:tabs>
          <w:tab w:val="left" w:pos="13325"/>
        </w:tabs>
        <w:ind w:left="10206"/>
      </w:pPr>
      <w:r>
        <w:lastRenderedPageBreak/>
        <w:t xml:space="preserve">Приложение № 1 к постановлению </w:t>
      </w:r>
      <w:r w:rsidR="003634B2" w:rsidRPr="00566C2E">
        <w:t xml:space="preserve">администрации </w:t>
      </w:r>
      <w:r>
        <w:t>сельского посел</w:t>
      </w:r>
      <w:r>
        <w:t>е</w:t>
      </w:r>
      <w:r>
        <w:t xml:space="preserve">ния Аган </w:t>
      </w:r>
      <w:r w:rsidR="003634B2" w:rsidRPr="00566C2E">
        <w:t xml:space="preserve">от </w:t>
      </w:r>
      <w:r w:rsidR="00E7043A">
        <w:t>24.02.2015</w:t>
      </w:r>
      <w:r w:rsidR="003634B2" w:rsidRPr="00566C2E">
        <w:t xml:space="preserve"> № </w:t>
      </w:r>
      <w:r w:rsidR="00E7043A">
        <w:t>14</w:t>
      </w:r>
      <w:bookmarkStart w:id="11" w:name="_GoBack"/>
      <w:bookmarkEnd w:id="11"/>
    </w:p>
    <w:p w:rsidR="003634B2" w:rsidRPr="00566C2E" w:rsidRDefault="003634B2" w:rsidP="003634B2">
      <w:pPr>
        <w:tabs>
          <w:tab w:val="left" w:pos="13325"/>
        </w:tabs>
        <w:jc w:val="right"/>
        <w:rPr>
          <w:color w:val="548DD4" w:themeColor="text2" w:themeTint="99"/>
        </w:rPr>
      </w:pPr>
    </w:p>
    <w:p w:rsidR="003634B2" w:rsidRPr="00566C2E" w:rsidRDefault="003634B2" w:rsidP="003634B2">
      <w:pPr>
        <w:tabs>
          <w:tab w:val="left" w:pos="13325"/>
        </w:tabs>
        <w:jc w:val="right"/>
      </w:pPr>
    </w:p>
    <w:p w:rsidR="003634B2" w:rsidRPr="00566C2E" w:rsidRDefault="003634B2" w:rsidP="003634B2">
      <w:pPr>
        <w:tabs>
          <w:tab w:val="left" w:pos="13325"/>
        </w:tabs>
        <w:jc w:val="center"/>
        <w:rPr>
          <w:b/>
        </w:rPr>
      </w:pPr>
      <w:r w:rsidRPr="00566C2E">
        <w:rPr>
          <w:b/>
        </w:rPr>
        <w:t xml:space="preserve">План мероприятий </w:t>
      </w:r>
    </w:p>
    <w:p w:rsidR="003634B2" w:rsidRPr="00566C2E" w:rsidRDefault="003634B2" w:rsidP="003634B2">
      <w:pPr>
        <w:tabs>
          <w:tab w:val="left" w:pos="13325"/>
        </w:tabs>
        <w:jc w:val="center"/>
        <w:rPr>
          <w:b/>
        </w:rPr>
      </w:pPr>
      <w:r w:rsidRPr="00566C2E">
        <w:rPr>
          <w:b/>
        </w:rPr>
        <w:t xml:space="preserve">по росту доходов и оптимизации расходов бюджета </w:t>
      </w:r>
      <w:bookmarkStart w:id="12" w:name="OLE_LINK34"/>
      <w:bookmarkStart w:id="13" w:name="OLE_LINK35"/>
      <w:bookmarkStart w:id="14" w:name="OLE_LINK36"/>
      <w:bookmarkStart w:id="15" w:name="OLE_LINK37"/>
      <w:r w:rsidR="00FE4CF5">
        <w:rPr>
          <w:b/>
        </w:rPr>
        <w:t>сельского поселения Аган</w:t>
      </w:r>
      <w:r w:rsidRPr="00566C2E">
        <w:rPr>
          <w:b/>
        </w:rPr>
        <w:t xml:space="preserve"> </w:t>
      </w:r>
      <w:bookmarkEnd w:id="12"/>
      <w:bookmarkEnd w:id="13"/>
      <w:bookmarkEnd w:id="14"/>
      <w:bookmarkEnd w:id="15"/>
      <w:r w:rsidRPr="00566C2E">
        <w:rPr>
          <w:b/>
        </w:rPr>
        <w:t xml:space="preserve">на 2015 год </w:t>
      </w:r>
    </w:p>
    <w:p w:rsidR="003634B2" w:rsidRPr="00566C2E" w:rsidRDefault="003634B2" w:rsidP="003634B2">
      <w:pPr>
        <w:tabs>
          <w:tab w:val="left" w:pos="13325"/>
        </w:tabs>
        <w:jc w:val="center"/>
        <w:rPr>
          <w:b/>
        </w:rPr>
      </w:pPr>
      <w:r w:rsidRPr="00566C2E">
        <w:rPr>
          <w:b/>
        </w:rPr>
        <w:t>и на плановый период 2016 и 2017 годов</w:t>
      </w:r>
    </w:p>
    <w:p w:rsidR="003634B2" w:rsidRPr="00566C2E" w:rsidRDefault="003634B2" w:rsidP="003634B2">
      <w:pPr>
        <w:tabs>
          <w:tab w:val="left" w:pos="13325"/>
        </w:tabs>
        <w:jc w:val="center"/>
        <w:rPr>
          <w:b/>
          <w:color w:val="548DD4" w:themeColor="text2" w:themeTint="99"/>
        </w:rPr>
      </w:pPr>
    </w:p>
    <w:tbl>
      <w:tblPr>
        <w:tblW w:w="156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"/>
        <w:gridCol w:w="605"/>
        <w:gridCol w:w="2124"/>
        <w:gridCol w:w="1700"/>
        <w:gridCol w:w="1277"/>
        <w:gridCol w:w="2552"/>
        <w:gridCol w:w="10"/>
        <w:gridCol w:w="2115"/>
        <w:gridCol w:w="11"/>
        <w:gridCol w:w="845"/>
        <w:gridCol w:w="995"/>
        <w:gridCol w:w="852"/>
        <w:gridCol w:w="851"/>
        <w:gridCol w:w="851"/>
        <w:gridCol w:w="850"/>
      </w:tblGrid>
      <w:tr w:rsidR="003634B2" w:rsidRPr="00EC42C6" w:rsidTr="003634B2">
        <w:trPr>
          <w:jc w:val="right"/>
        </w:trPr>
        <w:tc>
          <w:tcPr>
            <w:tcW w:w="638" w:type="dxa"/>
            <w:gridSpan w:val="2"/>
            <w:vMerge w:val="restart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  <w:r w:rsidRPr="00EC42C6">
              <w:rPr>
                <w:b/>
                <w:sz w:val="24"/>
                <w:szCs w:val="24"/>
              </w:rPr>
              <w:t>№</w:t>
            </w:r>
          </w:p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  <w:r w:rsidRPr="00EC42C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  <w:r w:rsidRPr="00EC42C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  <w:r w:rsidRPr="00EC42C6">
              <w:rPr>
                <w:b/>
                <w:sz w:val="24"/>
                <w:szCs w:val="24"/>
              </w:rPr>
              <w:t>Ответстве</w:t>
            </w:r>
            <w:r w:rsidRPr="00EC42C6">
              <w:rPr>
                <w:b/>
                <w:sz w:val="24"/>
                <w:szCs w:val="24"/>
              </w:rPr>
              <w:t>н</w:t>
            </w:r>
            <w:r w:rsidRPr="00EC42C6">
              <w:rPr>
                <w:b/>
                <w:sz w:val="24"/>
                <w:szCs w:val="24"/>
              </w:rPr>
              <w:t>ный испо</w:t>
            </w:r>
            <w:r w:rsidRPr="00EC42C6">
              <w:rPr>
                <w:b/>
                <w:sz w:val="24"/>
                <w:szCs w:val="24"/>
              </w:rPr>
              <w:t>л</w:t>
            </w:r>
            <w:r w:rsidRPr="00EC42C6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  <w:r w:rsidRPr="00EC42C6">
              <w:rPr>
                <w:b/>
                <w:sz w:val="24"/>
                <w:szCs w:val="24"/>
              </w:rPr>
              <w:t>Срок реализ</w:t>
            </w:r>
            <w:r w:rsidRPr="00EC42C6">
              <w:rPr>
                <w:b/>
                <w:sz w:val="24"/>
                <w:szCs w:val="24"/>
              </w:rPr>
              <w:t>а</w:t>
            </w:r>
            <w:r w:rsidRPr="00EC42C6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  <w:r w:rsidRPr="00EC42C6">
              <w:rPr>
                <w:b/>
                <w:sz w:val="24"/>
                <w:szCs w:val="24"/>
              </w:rPr>
              <w:t>Проект нормативн</w:t>
            </w:r>
            <w:r w:rsidRPr="00EC42C6">
              <w:rPr>
                <w:b/>
                <w:sz w:val="24"/>
                <w:szCs w:val="24"/>
              </w:rPr>
              <w:t>о</w:t>
            </w:r>
            <w:r w:rsidRPr="00EC42C6">
              <w:rPr>
                <w:b/>
                <w:sz w:val="24"/>
                <w:szCs w:val="24"/>
              </w:rPr>
              <w:t>го правового акта или иной документ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  <w:r w:rsidRPr="00EC42C6">
              <w:rPr>
                <w:b/>
                <w:sz w:val="24"/>
                <w:szCs w:val="24"/>
              </w:rPr>
              <w:t>Целевой показ</w:t>
            </w:r>
            <w:r w:rsidRPr="00EC42C6">
              <w:rPr>
                <w:b/>
                <w:sz w:val="24"/>
                <w:szCs w:val="24"/>
              </w:rPr>
              <w:t>а</w:t>
            </w:r>
            <w:r w:rsidRPr="00EC42C6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2703" w:type="dxa"/>
            <w:gridSpan w:val="4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  <w:r w:rsidRPr="00EC42C6">
              <w:rPr>
                <w:b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  <w:r w:rsidRPr="00EC42C6">
              <w:rPr>
                <w:b/>
                <w:sz w:val="24"/>
                <w:szCs w:val="24"/>
              </w:rPr>
              <w:t>Бюджетный эффект от реализации мер</w:t>
            </w:r>
            <w:r w:rsidRPr="00EC42C6">
              <w:rPr>
                <w:b/>
                <w:sz w:val="24"/>
                <w:szCs w:val="24"/>
              </w:rPr>
              <w:t>о</w:t>
            </w:r>
            <w:r w:rsidRPr="00EC42C6">
              <w:rPr>
                <w:b/>
                <w:sz w:val="24"/>
                <w:szCs w:val="24"/>
              </w:rPr>
              <w:t>приятий,</w:t>
            </w:r>
          </w:p>
          <w:p w:rsidR="003634B2" w:rsidRPr="00EC42C6" w:rsidRDefault="00E22B0F" w:rsidP="00363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</w:t>
            </w:r>
            <w:r w:rsidR="003634B2" w:rsidRPr="00EC42C6">
              <w:rPr>
                <w:b/>
                <w:sz w:val="24"/>
                <w:szCs w:val="24"/>
              </w:rPr>
              <w:t>. рублей</w:t>
            </w:r>
          </w:p>
        </w:tc>
      </w:tr>
      <w:tr w:rsidR="003634B2" w:rsidRPr="00EC42C6" w:rsidTr="003634B2">
        <w:trPr>
          <w:jc w:val="right"/>
        </w:trPr>
        <w:tc>
          <w:tcPr>
            <w:tcW w:w="638" w:type="dxa"/>
            <w:gridSpan w:val="2"/>
            <w:vMerge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  <w:r w:rsidRPr="00EC42C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995" w:type="dxa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  <w:r w:rsidRPr="00EC42C6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852" w:type="dxa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  <w:r w:rsidRPr="00EC42C6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  <w:r w:rsidRPr="00EC42C6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  <w:r w:rsidRPr="00EC42C6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b/>
                <w:sz w:val="24"/>
                <w:szCs w:val="24"/>
              </w:rPr>
            </w:pPr>
            <w:r w:rsidRPr="00EC42C6">
              <w:rPr>
                <w:b/>
                <w:sz w:val="24"/>
                <w:szCs w:val="24"/>
              </w:rPr>
              <w:t>2017 год</w:t>
            </w:r>
          </w:p>
        </w:tc>
      </w:tr>
      <w:tr w:rsidR="003634B2" w:rsidRPr="00EC42C6" w:rsidTr="003634B2">
        <w:trPr>
          <w:jc w:val="right"/>
        </w:trPr>
        <w:tc>
          <w:tcPr>
            <w:tcW w:w="638" w:type="dxa"/>
            <w:gridSpan w:val="2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  <w:r w:rsidRPr="00EC42C6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  <w:r w:rsidRPr="00EC42C6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  <w:r w:rsidRPr="00EC42C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  <w:r w:rsidRPr="00EC42C6">
              <w:rPr>
                <w:sz w:val="24"/>
                <w:szCs w:val="24"/>
              </w:rPr>
              <w:t>4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  <w:r w:rsidRPr="00EC42C6"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  <w:r w:rsidRPr="00EC42C6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  <w:r w:rsidRPr="00EC42C6"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  <w:r w:rsidRPr="00EC42C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  <w:r w:rsidRPr="00EC42C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  <w:r w:rsidRPr="00EC42C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  <w:r w:rsidRPr="00EC42C6">
              <w:rPr>
                <w:sz w:val="24"/>
                <w:szCs w:val="24"/>
              </w:rPr>
              <w:t>11</w:t>
            </w:r>
          </w:p>
        </w:tc>
      </w:tr>
      <w:tr w:rsidR="003634B2" w:rsidRPr="00EC42C6" w:rsidTr="003634B2">
        <w:trPr>
          <w:jc w:val="right"/>
        </w:trPr>
        <w:tc>
          <w:tcPr>
            <w:tcW w:w="15671" w:type="dxa"/>
            <w:gridSpan w:val="15"/>
            <w:shd w:val="clear" w:color="auto" w:fill="auto"/>
          </w:tcPr>
          <w:p w:rsidR="003634B2" w:rsidRPr="00EC42C6" w:rsidRDefault="003634B2" w:rsidP="002945B5">
            <w:pPr>
              <w:jc w:val="center"/>
              <w:rPr>
                <w:sz w:val="24"/>
                <w:szCs w:val="24"/>
              </w:rPr>
            </w:pPr>
            <w:r w:rsidRPr="00EC42C6">
              <w:rPr>
                <w:b/>
                <w:sz w:val="24"/>
                <w:szCs w:val="24"/>
              </w:rPr>
              <w:t xml:space="preserve">I. Направления роста доходов бюджета </w:t>
            </w:r>
            <w:r w:rsidR="002945B5" w:rsidRPr="002945B5">
              <w:rPr>
                <w:b/>
                <w:sz w:val="24"/>
                <w:szCs w:val="24"/>
              </w:rPr>
              <w:t>сельского поселения Аган</w:t>
            </w:r>
          </w:p>
        </w:tc>
      </w:tr>
      <w:tr w:rsidR="003634B2" w:rsidRPr="00EC42C6" w:rsidTr="003634B2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gridBefore w:val="1"/>
          <w:wBefore w:w="33" w:type="dxa"/>
          <w:tblCellSpacing w:w="5" w:type="nil"/>
          <w:jc w:val="right"/>
        </w:trPr>
        <w:tc>
          <w:tcPr>
            <w:tcW w:w="605" w:type="dxa"/>
          </w:tcPr>
          <w:p w:rsidR="003634B2" w:rsidRPr="00EC42C6" w:rsidRDefault="003E0133" w:rsidP="00161E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6" w:name="_Hlk411608737"/>
            <w:r>
              <w:rPr>
                <w:sz w:val="24"/>
                <w:szCs w:val="24"/>
              </w:rPr>
              <w:t>1.</w:t>
            </w:r>
            <w:r w:rsidR="00161E2C">
              <w:rPr>
                <w:sz w:val="24"/>
                <w:szCs w:val="24"/>
              </w:rPr>
              <w:t>1</w:t>
            </w:r>
            <w:r w:rsidR="003634B2" w:rsidRPr="00EC42C6">
              <w:rPr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3634B2" w:rsidRPr="00EC42C6" w:rsidRDefault="003634B2" w:rsidP="003E01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42C6">
              <w:rPr>
                <w:sz w:val="24"/>
                <w:szCs w:val="24"/>
              </w:rPr>
              <w:t>Провести монит</w:t>
            </w:r>
            <w:r w:rsidRPr="00EC42C6">
              <w:rPr>
                <w:sz w:val="24"/>
                <w:szCs w:val="24"/>
              </w:rPr>
              <w:t>о</w:t>
            </w:r>
            <w:r w:rsidRPr="00EC42C6">
              <w:rPr>
                <w:sz w:val="24"/>
                <w:szCs w:val="24"/>
              </w:rPr>
              <w:t>ринг ставок п</w:t>
            </w:r>
            <w:r w:rsidR="003E0133">
              <w:rPr>
                <w:sz w:val="24"/>
                <w:szCs w:val="24"/>
              </w:rPr>
              <w:t>о сдаваемому в аренду имуществу поселения</w:t>
            </w:r>
            <w:r w:rsidRPr="00EC42C6">
              <w:rPr>
                <w:sz w:val="24"/>
                <w:szCs w:val="24"/>
              </w:rPr>
              <w:t>, ра</w:t>
            </w:r>
            <w:r w:rsidRPr="00EC42C6">
              <w:rPr>
                <w:sz w:val="24"/>
                <w:szCs w:val="24"/>
              </w:rPr>
              <w:t>с</w:t>
            </w:r>
            <w:r w:rsidRPr="00EC42C6">
              <w:rPr>
                <w:sz w:val="24"/>
                <w:szCs w:val="24"/>
              </w:rPr>
              <w:t>смотреть возмо</w:t>
            </w:r>
            <w:r w:rsidRPr="00EC42C6">
              <w:rPr>
                <w:sz w:val="24"/>
                <w:szCs w:val="24"/>
              </w:rPr>
              <w:t>ж</w:t>
            </w:r>
            <w:r w:rsidRPr="00EC42C6">
              <w:rPr>
                <w:sz w:val="24"/>
                <w:szCs w:val="24"/>
              </w:rPr>
              <w:t>ность приблизить их к рыночным, а также рассмотреть возможность вн</w:t>
            </w:r>
            <w:r w:rsidRPr="00EC42C6">
              <w:rPr>
                <w:sz w:val="24"/>
                <w:szCs w:val="24"/>
              </w:rPr>
              <w:t>е</w:t>
            </w:r>
            <w:r w:rsidRPr="00EC42C6">
              <w:rPr>
                <w:sz w:val="24"/>
                <w:szCs w:val="24"/>
              </w:rPr>
              <w:t>сения изменения в порядок, пред</w:t>
            </w:r>
            <w:r w:rsidRPr="00EC42C6">
              <w:rPr>
                <w:sz w:val="24"/>
                <w:szCs w:val="24"/>
              </w:rPr>
              <w:t>у</w:t>
            </w:r>
            <w:r w:rsidRPr="00EC42C6">
              <w:rPr>
                <w:sz w:val="24"/>
                <w:szCs w:val="24"/>
              </w:rPr>
              <w:t>сматривая условия получения дох</w:t>
            </w:r>
            <w:r w:rsidRPr="00EC42C6">
              <w:rPr>
                <w:sz w:val="24"/>
                <w:szCs w:val="24"/>
              </w:rPr>
              <w:t>о</w:t>
            </w:r>
            <w:r w:rsidRPr="00EC42C6">
              <w:rPr>
                <w:sz w:val="24"/>
                <w:szCs w:val="24"/>
              </w:rPr>
              <w:t>дов от предоста</w:t>
            </w:r>
            <w:r w:rsidRPr="00EC42C6">
              <w:rPr>
                <w:sz w:val="24"/>
                <w:szCs w:val="24"/>
              </w:rPr>
              <w:t>в</w:t>
            </w:r>
            <w:r w:rsidRPr="00EC42C6">
              <w:rPr>
                <w:sz w:val="24"/>
                <w:szCs w:val="24"/>
              </w:rPr>
              <w:t xml:space="preserve">ления имущества в </w:t>
            </w:r>
            <w:r w:rsidRPr="00EC42C6">
              <w:rPr>
                <w:sz w:val="24"/>
                <w:szCs w:val="24"/>
              </w:rPr>
              <w:lastRenderedPageBreak/>
              <w:t>субаренду</w:t>
            </w:r>
          </w:p>
        </w:tc>
        <w:tc>
          <w:tcPr>
            <w:tcW w:w="1700" w:type="dxa"/>
          </w:tcPr>
          <w:p w:rsidR="003634B2" w:rsidRPr="00EC42C6" w:rsidRDefault="003E0133" w:rsidP="0036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сельского поселения Аган</w:t>
            </w:r>
          </w:p>
        </w:tc>
        <w:tc>
          <w:tcPr>
            <w:tcW w:w="1277" w:type="dxa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  <w:r w:rsidRPr="00EC42C6">
              <w:rPr>
                <w:sz w:val="24"/>
                <w:szCs w:val="24"/>
              </w:rPr>
              <w:t>2015 год</w:t>
            </w:r>
          </w:p>
        </w:tc>
        <w:tc>
          <w:tcPr>
            <w:tcW w:w="2562" w:type="dxa"/>
            <w:gridSpan w:val="2"/>
          </w:tcPr>
          <w:p w:rsidR="003634B2" w:rsidRPr="00EC42C6" w:rsidRDefault="003E0133" w:rsidP="003634B2">
            <w:pPr>
              <w:jc w:val="both"/>
              <w:rPr>
                <w:sz w:val="24"/>
                <w:szCs w:val="24"/>
              </w:rPr>
            </w:pPr>
            <w:bookmarkStart w:id="17" w:name="OLE_LINK22"/>
            <w:bookmarkStart w:id="18" w:name="OLE_LINK23"/>
            <w:bookmarkStart w:id="19" w:name="OLE_LINK24"/>
            <w:r w:rsidRPr="00EC42C6">
              <w:rPr>
                <w:sz w:val="24"/>
                <w:szCs w:val="24"/>
              </w:rPr>
              <w:t xml:space="preserve">проект решения </w:t>
            </w:r>
            <w:r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депутатов сельского поселения Аган</w:t>
            </w:r>
            <w:bookmarkEnd w:id="17"/>
            <w:bookmarkEnd w:id="18"/>
            <w:bookmarkEnd w:id="19"/>
          </w:p>
        </w:tc>
        <w:tc>
          <w:tcPr>
            <w:tcW w:w="2126" w:type="dxa"/>
            <w:gridSpan w:val="2"/>
          </w:tcPr>
          <w:p w:rsidR="003634B2" w:rsidRPr="00EC42C6" w:rsidRDefault="003634B2" w:rsidP="00363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r w:rsidRPr="00EC42C6">
              <w:rPr>
                <w:sz w:val="24"/>
                <w:szCs w:val="24"/>
              </w:rPr>
              <w:t>допо</w:t>
            </w:r>
            <w:r w:rsidRPr="00EC42C6">
              <w:rPr>
                <w:sz w:val="24"/>
                <w:szCs w:val="24"/>
              </w:rPr>
              <w:t>л</w:t>
            </w:r>
            <w:r w:rsidRPr="00EC42C6">
              <w:rPr>
                <w:sz w:val="24"/>
                <w:szCs w:val="24"/>
              </w:rPr>
              <w:t>нительной суммы арендной платы, планируемой к п</w:t>
            </w:r>
            <w:r w:rsidRPr="00EC42C6">
              <w:rPr>
                <w:sz w:val="24"/>
                <w:szCs w:val="24"/>
              </w:rPr>
              <w:t>о</w:t>
            </w:r>
            <w:r w:rsidRPr="00EC42C6">
              <w:rPr>
                <w:sz w:val="24"/>
                <w:szCs w:val="24"/>
              </w:rPr>
              <w:t>лучению в резул</w:t>
            </w:r>
            <w:r w:rsidRPr="00EC42C6">
              <w:rPr>
                <w:sz w:val="24"/>
                <w:szCs w:val="24"/>
              </w:rPr>
              <w:t>ь</w:t>
            </w:r>
            <w:r w:rsidRPr="00EC42C6">
              <w:rPr>
                <w:sz w:val="24"/>
                <w:szCs w:val="24"/>
              </w:rPr>
              <w:t>тате пере</w:t>
            </w:r>
            <w:r>
              <w:rPr>
                <w:sz w:val="24"/>
                <w:szCs w:val="24"/>
              </w:rPr>
              <w:t xml:space="preserve">смотра ставок, </w:t>
            </w:r>
            <w:r w:rsidRPr="00EC42C6">
              <w:rPr>
                <w:sz w:val="24"/>
                <w:szCs w:val="24"/>
              </w:rPr>
              <w:t>к годовой  сумме арендной платы за сдава</w:t>
            </w:r>
            <w:r w:rsidRPr="00EC42C6">
              <w:rPr>
                <w:sz w:val="24"/>
                <w:szCs w:val="24"/>
              </w:rPr>
              <w:t>е</w:t>
            </w:r>
            <w:r w:rsidRPr="00EC42C6">
              <w:rPr>
                <w:sz w:val="24"/>
                <w:szCs w:val="24"/>
              </w:rPr>
              <w:t>мое имущество, %</w:t>
            </w:r>
          </w:p>
        </w:tc>
        <w:tc>
          <w:tcPr>
            <w:tcW w:w="845" w:type="dxa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  <w:r w:rsidRPr="00EC42C6">
              <w:rPr>
                <w:sz w:val="24"/>
                <w:szCs w:val="24"/>
              </w:rPr>
              <w:t>не м</w:t>
            </w:r>
            <w:r w:rsidRPr="00EC42C6">
              <w:rPr>
                <w:sz w:val="24"/>
                <w:szCs w:val="24"/>
              </w:rPr>
              <w:t>е</w:t>
            </w:r>
            <w:r w:rsidRPr="00EC42C6">
              <w:rPr>
                <w:sz w:val="24"/>
                <w:szCs w:val="24"/>
              </w:rPr>
              <w:t>нее 1</w:t>
            </w:r>
            <w:r w:rsidR="00267820">
              <w:rPr>
                <w:sz w:val="24"/>
                <w:szCs w:val="24"/>
              </w:rPr>
              <w:t>0</w:t>
            </w:r>
            <w:r w:rsidRPr="00EC42C6">
              <w:rPr>
                <w:sz w:val="24"/>
                <w:szCs w:val="24"/>
              </w:rPr>
              <w:t>,0%</w:t>
            </w:r>
          </w:p>
        </w:tc>
        <w:tc>
          <w:tcPr>
            <w:tcW w:w="995" w:type="dxa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  <w:r w:rsidRPr="00EC42C6">
              <w:rPr>
                <w:sz w:val="24"/>
                <w:szCs w:val="24"/>
              </w:rPr>
              <w:t>не м</w:t>
            </w:r>
            <w:r w:rsidRPr="00EC42C6">
              <w:rPr>
                <w:sz w:val="24"/>
                <w:szCs w:val="24"/>
              </w:rPr>
              <w:t>е</w:t>
            </w:r>
            <w:r w:rsidRPr="00EC42C6">
              <w:rPr>
                <w:sz w:val="24"/>
                <w:szCs w:val="24"/>
              </w:rPr>
              <w:t>нее 1</w:t>
            </w:r>
            <w:r w:rsidR="00267820">
              <w:rPr>
                <w:sz w:val="24"/>
                <w:szCs w:val="24"/>
              </w:rPr>
              <w:t>0</w:t>
            </w:r>
            <w:r w:rsidRPr="00EC42C6">
              <w:rPr>
                <w:sz w:val="24"/>
                <w:szCs w:val="24"/>
              </w:rPr>
              <w:t>,0%</w:t>
            </w:r>
          </w:p>
        </w:tc>
        <w:tc>
          <w:tcPr>
            <w:tcW w:w="852" w:type="dxa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  <w:r w:rsidRPr="00EC42C6">
              <w:rPr>
                <w:sz w:val="24"/>
                <w:szCs w:val="24"/>
              </w:rPr>
              <w:t>не м</w:t>
            </w:r>
            <w:r w:rsidRPr="00EC42C6">
              <w:rPr>
                <w:sz w:val="24"/>
                <w:szCs w:val="24"/>
              </w:rPr>
              <w:t>е</w:t>
            </w:r>
            <w:r w:rsidRPr="00EC42C6">
              <w:rPr>
                <w:sz w:val="24"/>
                <w:szCs w:val="24"/>
              </w:rPr>
              <w:t>нее 1</w:t>
            </w:r>
            <w:r w:rsidR="00267820">
              <w:rPr>
                <w:sz w:val="24"/>
                <w:szCs w:val="24"/>
              </w:rPr>
              <w:t>0</w:t>
            </w:r>
            <w:r w:rsidRPr="00EC42C6">
              <w:rPr>
                <w:sz w:val="24"/>
                <w:szCs w:val="24"/>
              </w:rPr>
              <w:t>,0%</w:t>
            </w:r>
          </w:p>
        </w:tc>
        <w:tc>
          <w:tcPr>
            <w:tcW w:w="851" w:type="dxa"/>
          </w:tcPr>
          <w:p w:rsidR="003634B2" w:rsidRPr="00EC42C6" w:rsidRDefault="006274B5" w:rsidP="0036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51" w:type="dxa"/>
          </w:tcPr>
          <w:p w:rsidR="003634B2" w:rsidRPr="00EC42C6" w:rsidRDefault="006274B5" w:rsidP="0036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3634B2" w:rsidRPr="00EC42C6" w:rsidRDefault="006274B5" w:rsidP="0036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bookmarkEnd w:id="16"/>
      <w:tr w:rsidR="00687A89" w:rsidRPr="00EC42C6" w:rsidTr="00687A89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gridBefore w:val="1"/>
          <w:wBefore w:w="33" w:type="dxa"/>
          <w:trHeight w:val="599"/>
          <w:tblCellSpacing w:w="5" w:type="nil"/>
          <w:jc w:val="right"/>
        </w:trPr>
        <w:tc>
          <w:tcPr>
            <w:tcW w:w="605" w:type="dxa"/>
          </w:tcPr>
          <w:p w:rsidR="00687A89" w:rsidRDefault="00687A89" w:rsidP="00363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161E2C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687A89" w:rsidRPr="003E0133" w:rsidRDefault="00687A89" w:rsidP="003634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7A89">
              <w:rPr>
                <w:sz w:val="24"/>
                <w:szCs w:val="24"/>
              </w:rPr>
              <w:t>Расширить пер</w:t>
            </w:r>
            <w:r w:rsidRPr="00687A89">
              <w:rPr>
                <w:sz w:val="24"/>
                <w:szCs w:val="24"/>
              </w:rPr>
              <w:t>е</w:t>
            </w:r>
            <w:r w:rsidRPr="00687A89">
              <w:rPr>
                <w:sz w:val="24"/>
                <w:szCs w:val="24"/>
              </w:rPr>
              <w:t>чень и объемы платных услуг, оказываемых к</w:t>
            </w:r>
            <w:r w:rsidRPr="00687A89">
              <w:rPr>
                <w:sz w:val="24"/>
                <w:szCs w:val="24"/>
              </w:rPr>
              <w:t>а</w:t>
            </w:r>
            <w:r w:rsidRPr="00687A89">
              <w:rPr>
                <w:sz w:val="24"/>
                <w:szCs w:val="24"/>
              </w:rPr>
              <w:t>зенными учрежд</w:t>
            </w:r>
            <w:r w:rsidRPr="00687A89">
              <w:rPr>
                <w:sz w:val="24"/>
                <w:szCs w:val="24"/>
              </w:rPr>
              <w:t>е</w:t>
            </w:r>
            <w:r w:rsidRPr="00687A89">
              <w:rPr>
                <w:sz w:val="24"/>
                <w:szCs w:val="24"/>
              </w:rPr>
              <w:t>ниями поселения в соответствии с их Уставами</w:t>
            </w:r>
          </w:p>
        </w:tc>
        <w:tc>
          <w:tcPr>
            <w:tcW w:w="1700" w:type="dxa"/>
          </w:tcPr>
          <w:p w:rsidR="00687A89" w:rsidRDefault="00687A89" w:rsidP="0036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ДОМС с.п Аган»</w:t>
            </w:r>
          </w:p>
        </w:tc>
        <w:tc>
          <w:tcPr>
            <w:tcW w:w="1277" w:type="dxa"/>
          </w:tcPr>
          <w:p w:rsidR="00687A89" w:rsidRDefault="00267820" w:rsidP="00E22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562" w:type="dxa"/>
            <w:gridSpan w:val="2"/>
          </w:tcPr>
          <w:p w:rsidR="00687A89" w:rsidRPr="00EC42C6" w:rsidRDefault="00267820" w:rsidP="003634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0" w:name="OLE_LINK40"/>
            <w:bookmarkStart w:id="21" w:name="OLE_LINK41"/>
            <w:bookmarkStart w:id="22" w:name="OLE_LINK42"/>
            <w:r w:rsidRPr="00EC42C6">
              <w:rPr>
                <w:sz w:val="24"/>
                <w:szCs w:val="24"/>
              </w:rPr>
              <w:t xml:space="preserve">проект решения </w:t>
            </w:r>
            <w:r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депутатов сельского поселения Аган</w:t>
            </w:r>
            <w:bookmarkEnd w:id="20"/>
            <w:bookmarkEnd w:id="21"/>
            <w:bookmarkEnd w:id="22"/>
          </w:p>
        </w:tc>
        <w:tc>
          <w:tcPr>
            <w:tcW w:w="2126" w:type="dxa"/>
            <w:gridSpan w:val="2"/>
          </w:tcPr>
          <w:p w:rsidR="00687A89" w:rsidRDefault="00267820" w:rsidP="00267820">
            <w:pPr>
              <w:jc w:val="center"/>
              <w:rPr>
                <w:sz w:val="24"/>
                <w:szCs w:val="24"/>
              </w:rPr>
            </w:pPr>
            <w:r w:rsidRPr="00267820">
              <w:rPr>
                <w:sz w:val="24"/>
                <w:szCs w:val="24"/>
              </w:rPr>
              <w:t>Увеличение объ</w:t>
            </w:r>
            <w:r w:rsidRPr="0026782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 платных услуг</w:t>
            </w:r>
            <w:r w:rsidRPr="002678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687A89" w:rsidRPr="00E22B0F" w:rsidRDefault="00267820" w:rsidP="0068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20,0%</w:t>
            </w:r>
          </w:p>
        </w:tc>
        <w:tc>
          <w:tcPr>
            <w:tcW w:w="995" w:type="dxa"/>
          </w:tcPr>
          <w:p w:rsidR="00687A89" w:rsidRPr="00E22B0F" w:rsidRDefault="00267820" w:rsidP="0068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30,0%</w:t>
            </w:r>
          </w:p>
        </w:tc>
        <w:tc>
          <w:tcPr>
            <w:tcW w:w="852" w:type="dxa"/>
          </w:tcPr>
          <w:p w:rsidR="00687A89" w:rsidRPr="00E22B0F" w:rsidRDefault="00267820" w:rsidP="0068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30,0%</w:t>
            </w:r>
          </w:p>
        </w:tc>
        <w:tc>
          <w:tcPr>
            <w:tcW w:w="851" w:type="dxa"/>
          </w:tcPr>
          <w:p w:rsidR="00687A89" w:rsidRPr="00EC42C6" w:rsidRDefault="00267820" w:rsidP="0036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851" w:type="dxa"/>
          </w:tcPr>
          <w:p w:rsidR="00687A89" w:rsidRPr="00EC42C6" w:rsidRDefault="00267820" w:rsidP="0036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850" w:type="dxa"/>
          </w:tcPr>
          <w:p w:rsidR="00687A89" w:rsidRPr="00EC42C6" w:rsidRDefault="00267820" w:rsidP="0036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</w:tr>
      <w:tr w:rsidR="003634B2" w:rsidRPr="00EC42C6" w:rsidTr="003634B2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gridBefore w:val="1"/>
          <w:wBefore w:w="33" w:type="dxa"/>
          <w:tblCellSpacing w:w="5" w:type="nil"/>
          <w:jc w:val="right"/>
        </w:trPr>
        <w:tc>
          <w:tcPr>
            <w:tcW w:w="605" w:type="dxa"/>
          </w:tcPr>
          <w:p w:rsidR="003634B2" w:rsidRPr="00EC42C6" w:rsidRDefault="003634B2" w:rsidP="003634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3634B2" w:rsidRPr="00EC42C6" w:rsidRDefault="003634B2" w:rsidP="003634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2C6">
              <w:rPr>
                <w:sz w:val="24"/>
                <w:szCs w:val="24"/>
              </w:rPr>
              <w:t>Всего по доходам</w:t>
            </w:r>
          </w:p>
        </w:tc>
        <w:tc>
          <w:tcPr>
            <w:tcW w:w="1700" w:type="dxa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2"/>
          </w:tcPr>
          <w:p w:rsidR="003634B2" w:rsidRPr="00EC42C6" w:rsidRDefault="003634B2" w:rsidP="003634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634B2" w:rsidRPr="00EC42C6" w:rsidRDefault="003634B2" w:rsidP="0036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34B2" w:rsidRPr="00EC42C6" w:rsidRDefault="00605D8D" w:rsidP="00363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61E2C"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851" w:type="dxa"/>
          </w:tcPr>
          <w:p w:rsidR="003634B2" w:rsidRPr="00EC42C6" w:rsidRDefault="00605D8D" w:rsidP="00161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61E2C"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850" w:type="dxa"/>
          </w:tcPr>
          <w:p w:rsidR="003634B2" w:rsidRPr="00EC42C6" w:rsidRDefault="00605D8D" w:rsidP="00161E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61E2C">
              <w:rPr>
                <w:b/>
                <w:sz w:val="24"/>
                <w:szCs w:val="24"/>
              </w:rPr>
              <w:t>8,1</w:t>
            </w:r>
          </w:p>
        </w:tc>
      </w:tr>
      <w:tr w:rsidR="003634B2" w:rsidRPr="00EC42C6" w:rsidTr="003634B2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gridBefore w:val="1"/>
          <w:wBefore w:w="33" w:type="dxa"/>
          <w:tblCellSpacing w:w="5" w:type="nil"/>
          <w:jc w:val="right"/>
        </w:trPr>
        <w:tc>
          <w:tcPr>
            <w:tcW w:w="15638" w:type="dxa"/>
            <w:gridSpan w:val="14"/>
          </w:tcPr>
          <w:p w:rsidR="003634B2" w:rsidRPr="00EC42C6" w:rsidRDefault="003634B2" w:rsidP="003634B2">
            <w:pPr>
              <w:autoSpaceDE w:val="0"/>
              <w:autoSpaceDN w:val="0"/>
              <w:adjustRightInd w:val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3634B2" w:rsidRPr="00EC42C6" w:rsidTr="003634B2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gridBefore w:val="1"/>
          <w:wBefore w:w="33" w:type="dxa"/>
          <w:tblCellSpacing w:w="5" w:type="nil"/>
          <w:jc w:val="right"/>
        </w:trPr>
        <w:tc>
          <w:tcPr>
            <w:tcW w:w="15638" w:type="dxa"/>
            <w:gridSpan w:val="14"/>
          </w:tcPr>
          <w:p w:rsidR="003634B2" w:rsidRPr="00EC42C6" w:rsidRDefault="003634B2" w:rsidP="002945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42C6">
              <w:rPr>
                <w:b/>
                <w:sz w:val="24"/>
                <w:szCs w:val="24"/>
              </w:rPr>
              <w:t xml:space="preserve">II. Направления </w:t>
            </w:r>
            <w:r w:rsidR="002945B5">
              <w:rPr>
                <w:b/>
                <w:sz w:val="24"/>
                <w:szCs w:val="24"/>
              </w:rPr>
              <w:t>оптимизации</w:t>
            </w:r>
            <w:r w:rsidRPr="00EC42C6">
              <w:rPr>
                <w:b/>
                <w:sz w:val="24"/>
                <w:szCs w:val="24"/>
              </w:rPr>
              <w:t xml:space="preserve"> расходов бюджета </w:t>
            </w:r>
            <w:r w:rsidR="002945B5" w:rsidRPr="002945B5">
              <w:rPr>
                <w:b/>
                <w:sz w:val="24"/>
                <w:szCs w:val="24"/>
              </w:rPr>
              <w:t>сельского поселения Аган</w:t>
            </w:r>
          </w:p>
        </w:tc>
      </w:tr>
      <w:tr w:rsidR="003634B2" w:rsidRPr="00EC42C6" w:rsidTr="003634B2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gridBefore w:val="1"/>
          <w:wBefore w:w="33" w:type="dxa"/>
          <w:tblCellSpacing w:w="5" w:type="nil"/>
          <w:jc w:val="right"/>
        </w:trPr>
        <w:tc>
          <w:tcPr>
            <w:tcW w:w="605" w:type="dxa"/>
          </w:tcPr>
          <w:p w:rsidR="003634B2" w:rsidRPr="00DB4BA1" w:rsidRDefault="002945B5" w:rsidP="003634B2">
            <w:pPr>
              <w:jc w:val="center"/>
              <w:rPr>
                <w:color w:val="535353" w:themeColor="text1"/>
                <w:sz w:val="24"/>
                <w:szCs w:val="24"/>
              </w:rPr>
            </w:pPr>
            <w:r w:rsidRPr="00DB4BA1">
              <w:rPr>
                <w:color w:val="535353" w:themeColor="text1"/>
                <w:sz w:val="24"/>
                <w:szCs w:val="24"/>
              </w:rPr>
              <w:t>2.1.</w:t>
            </w:r>
          </w:p>
        </w:tc>
        <w:tc>
          <w:tcPr>
            <w:tcW w:w="2124" w:type="dxa"/>
          </w:tcPr>
          <w:p w:rsidR="003634B2" w:rsidRPr="00EC42C6" w:rsidRDefault="002945B5" w:rsidP="00D710DA">
            <w:pPr>
              <w:jc w:val="both"/>
              <w:rPr>
                <w:color w:val="000000"/>
                <w:sz w:val="24"/>
                <w:szCs w:val="24"/>
              </w:rPr>
            </w:pPr>
            <w:r w:rsidRPr="00EC42C6">
              <w:rPr>
                <w:color w:val="000000"/>
                <w:sz w:val="24"/>
                <w:szCs w:val="24"/>
              </w:rPr>
              <w:t>Сократить расх</w:t>
            </w:r>
            <w:r w:rsidRPr="00EC42C6">
              <w:rPr>
                <w:color w:val="000000"/>
                <w:sz w:val="24"/>
                <w:szCs w:val="24"/>
              </w:rPr>
              <w:t>о</w:t>
            </w:r>
            <w:r w:rsidRPr="00EC42C6">
              <w:rPr>
                <w:color w:val="000000"/>
                <w:sz w:val="24"/>
                <w:szCs w:val="24"/>
              </w:rPr>
              <w:t xml:space="preserve">ды на содержание муниципальных учреждений </w:t>
            </w:r>
            <w:r w:rsidR="00D710DA">
              <w:rPr>
                <w:color w:val="000000"/>
                <w:sz w:val="24"/>
                <w:szCs w:val="24"/>
              </w:rPr>
              <w:t>пос</w:t>
            </w:r>
            <w:r w:rsidR="00D710DA">
              <w:rPr>
                <w:color w:val="000000"/>
                <w:sz w:val="24"/>
                <w:szCs w:val="24"/>
              </w:rPr>
              <w:t>е</w:t>
            </w:r>
            <w:r w:rsidR="00D710DA">
              <w:rPr>
                <w:color w:val="000000"/>
                <w:sz w:val="24"/>
                <w:szCs w:val="24"/>
              </w:rPr>
              <w:t>ления</w:t>
            </w:r>
            <w:r w:rsidRPr="00EC42C6">
              <w:rPr>
                <w:color w:val="000000"/>
                <w:sz w:val="24"/>
                <w:szCs w:val="24"/>
              </w:rPr>
              <w:t xml:space="preserve"> и отдельные мероприятия м</w:t>
            </w:r>
            <w:r w:rsidRPr="00EC42C6">
              <w:rPr>
                <w:color w:val="000000"/>
                <w:sz w:val="24"/>
                <w:szCs w:val="24"/>
              </w:rPr>
              <w:t>у</w:t>
            </w:r>
            <w:r w:rsidRPr="00EC42C6">
              <w:rPr>
                <w:color w:val="000000"/>
                <w:sz w:val="24"/>
                <w:szCs w:val="24"/>
              </w:rPr>
              <w:t xml:space="preserve">ниципальных и ведомственных целевых программ </w:t>
            </w:r>
            <w:r w:rsidR="00D710DA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700" w:type="dxa"/>
          </w:tcPr>
          <w:p w:rsidR="003634B2" w:rsidRPr="00EC42C6" w:rsidRDefault="002945B5" w:rsidP="003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ДОМС с.п. Аган»</w:t>
            </w:r>
          </w:p>
        </w:tc>
        <w:tc>
          <w:tcPr>
            <w:tcW w:w="1277" w:type="dxa"/>
          </w:tcPr>
          <w:p w:rsidR="003634B2" w:rsidRPr="00EC42C6" w:rsidRDefault="003634B2" w:rsidP="003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2015−</w:t>
            </w:r>
            <w:r w:rsidRPr="00EC42C6">
              <w:rPr>
                <w:color w:val="000000"/>
                <w:sz w:val="24"/>
                <w:szCs w:val="24"/>
              </w:rPr>
              <w:t>2017 годы</w:t>
            </w:r>
          </w:p>
        </w:tc>
        <w:tc>
          <w:tcPr>
            <w:tcW w:w="2552" w:type="dxa"/>
          </w:tcPr>
          <w:p w:rsidR="003634B2" w:rsidRPr="00EC42C6" w:rsidRDefault="002945B5" w:rsidP="002945B5">
            <w:pPr>
              <w:jc w:val="both"/>
              <w:rPr>
                <w:color w:val="000000"/>
                <w:sz w:val="24"/>
                <w:szCs w:val="24"/>
              </w:rPr>
            </w:pPr>
            <w:r w:rsidRPr="00EC42C6">
              <w:rPr>
                <w:sz w:val="24"/>
                <w:szCs w:val="24"/>
              </w:rPr>
              <w:t xml:space="preserve">проект решения </w:t>
            </w:r>
            <w:r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депутатов сельского поселения Аган «О внесении изменений в</w:t>
            </w:r>
            <w:r w:rsidRPr="002945B5">
              <w:t xml:space="preserve"> </w:t>
            </w:r>
            <w:r>
              <w:rPr>
                <w:sz w:val="24"/>
                <w:szCs w:val="24"/>
              </w:rPr>
              <w:t>решение</w:t>
            </w:r>
            <w:r w:rsidRPr="002945B5">
              <w:rPr>
                <w:sz w:val="24"/>
                <w:szCs w:val="24"/>
              </w:rPr>
              <w:t xml:space="preserve"> Совета деп</w:t>
            </w:r>
            <w:r w:rsidRPr="002945B5">
              <w:rPr>
                <w:sz w:val="24"/>
                <w:szCs w:val="24"/>
              </w:rPr>
              <w:t>у</w:t>
            </w:r>
            <w:r w:rsidRPr="002945B5">
              <w:rPr>
                <w:sz w:val="24"/>
                <w:szCs w:val="24"/>
              </w:rPr>
              <w:t>татов от 29.12.2014 № 25 «О бюджете пос</w:t>
            </w:r>
            <w:r w:rsidRPr="002945B5">
              <w:rPr>
                <w:sz w:val="24"/>
                <w:szCs w:val="24"/>
              </w:rPr>
              <w:t>е</w:t>
            </w:r>
            <w:r w:rsidRPr="002945B5">
              <w:rPr>
                <w:sz w:val="24"/>
                <w:szCs w:val="24"/>
              </w:rPr>
              <w:t>ления на 2015 год и  плановый период 2016 и 2017 годов»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3634B2" w:rsidRPr="00EC42C6" w:rsidRDefault="002945B5" w:rsidP="002945B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C42C6">
              <w:rPr>
                <w:sz w:val="24"/>
                <w:szCs w:val="24"/>
              </w:rPr>
              <w:t>окращение бю</w:t>
            </w:r>
            <w:r w:rsidRPr="00EC42C6">
              <w:rPr>
                <w:sz w:val="24"/>
                <w:szCs w:val="24"/>
              </w:rPr>
              <w:t>д</w:t>
            </w:r>
            <w:r w:rsidRPr="00EC42C6">
              <w:rPr>
                <w:sz w:val="24"/>
                <w:szCs w:val="24"/>
              </w:rPr>
              <w:t>жетных ассигн</w:t>
            </w:r>
            <w:r w:rsidRPr="00EC42C6">
              <w:rPr>
                <w:sz w:val="24"/>
                <w:szCs w:val="24"/>
              </w:rPr>
              <w:t>о</w:t>
            </w:r>
            <w:r w:rsidRPr="00EC42C6">
              <w:rPr>
                <w:sz w:val="24"/>
                <w:szCs w:val="24"/>
              </w:rPr>
              <w:t>ваний, лимитов бюджетных обяз</w:t>
            </w:r>
            <w:r w:rsidRPr="00EC42C6">
              <w:rPr>
                <w:sz w:val="24"/>
                <w:szCs w:val="24"/>
              </w:rPr>
              <w:t>а</w:t>
            </w:r>
            <w:r w:rsidRPr="00EC42C6">
              <w:rPr>
                <w:sz w:val="24"/>
                <w:szCs w:val="24"/>
              </w:rPr>
              <w:t>тельств на реал</w:t>
            </w:r>
            <w:r w:rsidRPr="00EC42C6">
              <w:rPr>
                <w:sz w:val="24"/>
                <w:szCs w:val="24"/>
              </w:rPr>
              <w:t>и</w:t>
            </w:r>
            <w:r w:rsidRPr="00EC42C6">
              <w:rPr>
                <w:sz w:val="24"/>
                <w:szCs w:val="24"/>
              </w:rPr>
              <w:t>зацию отдельных мероприятий м</w:t>
            </w:r>
            <w:r w:rsidRPr="00EC42C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</w:t>
            </w:r>
            <w:r w:rsidRPr="00EC42C6">
              <w:rPr>
                <w:sz w:val="24"/>
                <w:szCs w:val="24"/>
              </w:rPr>
              <w:t xml:space="preserve"> и ведомственных целевых программ </w:t>
            </w:r>
            <w:r>
              <w:rPr>
                <w:sz w:val="24"/>
                <w:szCs w:val="24"/>
              </w:rPr>
              <w:t>поселения</w:t>
            </w:r>
            <w:r w:rsidRPr="00EC42C6">
              <w:rPr>
                <w:sz w:val="24"/>
                <w:szCs w:val="24"/>
              </w:rPr>
              <w:t xml:space="preserve"> без и</w:t>
            </w:r>
            <w:r w:rsidRPr="00EC42C6">
              <w:rPr>
                <w:sz w:val="24"/>
                <w:szCs w:val="24"/>
              </w:rPr>
              <w:t>з</w:t>
            </w:r>
            <w:r w:rsidRPr="00EC42C6">
              <w:rPr>
                <w:sz w:val="24"/>
                <w:szCs w:val="24"/>
              </w:rPr>
              <w:t>менения целевых показателей, уст</w:t>
            </w:r>
            <w:r w:rsidRPr="00EC42C6">
              <w:rPr>
                <w:sz w:val="24"/>
                <w:szCs w:val="24"/>
              </w:rPr>
              <w:t>а</w:t>
            </w:r>
            <w:r w:rsidRPr="00EC42C6">
              <w:rPr>
                <w:sz w:val="24"/>
                <w:szCs w:val="24"/>
              </w:rPr>
              <w:t>новленных мун</w:t>
            </w:r>
            <w:r w:rsidRPr="00EC42C6">
              <w:rPr>
                <w:sz w:val="24"/>
                <w:szCs w:val="24"/>
              </w:rPr>
              <w:t>и</w:t>
            </w:r>
            <w:r w:rsidRPr="00EC42C6">
              <w:rPr>
                <w:sz w:val="24"/>
                <w:szCs w:val="24"/>
              </w:rPr>
              <w:t>ципальными пр</w:t>
            </w:r>
            <w:r w:rsidRPr="00EC42C6">
              <w:rPr>
                <w:sz w:val="24"/>
                <w:szCs w:val="24"/>
              </w:rPr>
              <w:t>о</w:t>
            </w:r>
            <w:r w:rsidRPr="00EC42C6">
              <w:rPr>
                <w:sz w:val="24"/>
                <w:szCs w:val="24"/>
              </w:rPr>
              <w:t>граммами и в</w:t>
            </w:r>
            <w:r w:rsidRPr="00EC42C6">
              <w:rPr>
                <w:sz w:val="24"/>
                <w:szCs w:val="24"/>
              </w:rPr>
              <w:t>е</w:t>
            </w:r>
            <w:r w:rsidRPr="00EC42C6">
              <w:rPr>
                <w:sz w:val="24"/>
                <w:szCs w:val="24"/>
              </w:rPr>
              <w:t>домственными ц</w:t>
            </w:r>
            <w:r w:rsidRPr="00EC42C6">
              <w:rPr>
                <w:sz w:val="24"/>
                <w:szCs w:val="24"/>
              </w:rPr>
              <w:t>е</w:t>
            </w:r>
            <w:r w:rsidRPr="00EC42C6">
              <w:rPr>
                <w:sz w:val="24"/>
                <w:szCs w:val="24"/>
              </w:rPr>
              <w:t>левыми програ</w:t>
            </w:r>
            <w:r w:rsidRPr="00EC42C6">
              <w:rPr>
                <w:sz w:val="24"/>
                <w:szCs w:val="24"/>
              </w:rPr>
              <w:t>м</w:t>
            </w:r>
            <w:r w:rsidRPr="00EC42C6">
              <w:rPr>
                <w:sz w:val="24"/>
                <w:szCs w:val="24"/>
              </w:rPr>
              <w:t xml:space="preserve">мами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856" w:type="dxa"/>
            <w:gridSpan w:val="2"/>
          </w:tcPr>
          <w:p w:rsidR="003634B2" w:rsidRPr="00EC42C6" w:rsidRDefault="002945B5" w:rsidP="003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5,0%</w:t>
            </w:r>
          </w:p>
        </w:tc>
        <w:tc>
          <w:tcPr>
            <w:tcW w:w="995" w:type="dxa"/>
          </w:tcPr>
          <w:p w:rsidR="003634B2" w:rsidRPr="00EC42C6" w:rsidRDefault="002945B5" w:rsidP="003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нее 5,0%</w:t>
            </w:r>
          </w:p>
        </w:tc>
        <w:tc>
          <w:tcPr>
            <w:tcW w:w="852" w:type="dxa"/>
          </w:tcPr>
          <w:p w:rsidR="003634B2" w:rsidRPr="00EC42C6" w:rsidRDefault="002945B5" w:rsidP="003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34B2" w:rsidRPr="00EC42C6" w:rsidRDefault="003634B2" w:rsidP="00363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634B2" w:rsidRPr="00EC42C6" w:rsidRDefault="003634B2" w:rsidP="00363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634B2" w:rsidRPr="00EC42C6" w:rsidRDefault="003634B2" w:rsidP="00363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34B2" w:rsidRPr="00EC42C6" w:rsidTr="003634B2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gridBefore w:val="1"/>
          <w:wBefore w:w="33" w:type="dxa"/>
          <w:tblCellSpacing w:w="5" w:type="nil"/>
          <w:jc w:val="right"/>
        </w:trPr>
        <w:tc>
          <w:tcPr>
            <w:tcW w:w="605" w:type="dxa"/>
            <w:shd w:val="clear" w:color="auto" w:fill="auto"/>
          </w:tcPr>
          <w:p w:rsidR="003634B2" w:rsidRPr="00AD0F57" w:rsidRDefault="00C514A9" w:rsidP="0036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3634B2" w:rsidRPr="00AD0F57">
              <w:rPr>
                <w:sz w:val="24"/>
                <w:szCs w:val="24"/>
              </w:rPr>
              <w:t>.</w:t>
            </w:r>
          </w:p>
        </w:tc>
        <w:tc>
          <w:tcPr>
            <w:tcW w:w="2124" w:type="dxa"/>
            <w:shd w:val="clear" w:color="auto" w:fill="auto"/>
          </w:tcPr>
          <w:p w:rsidR="003634B2" w:rsidRPr="00AD0F57" w:rsidRDefault="003634B2" w:rsidP="00AD0F57">
            <w:pPr>
              <w:jc w:val="both"/>
              <w:rPr>
                <w:color w:val="000000"/>
                <w:sz w:val="24"/>
                <w:szCs w:val="24"/>
              </w:rPr>
            </w:pPr>
            <w:r w:rsidRPr="00AD0F57">
              <w:rPr>
                <w:color w:val="000000"/>
                <w:sz w:val="24"/>
                <w:szCs w:val="24"/>
              </w:rPr>
              <w:t>Внесение измен</w:t>
            </w:r>
            <w:r w:rsidRPr="00AD0F57">
              <w:rPr>
                <w:color w:val="000000"/>
                <w:sz w:val="24"/>
                <w:szCs w:val="24"/>
              </w:rPr>
              <w:t>е</w:t>
            </w:r>
            <w:r w:rsidRPr="00AD0F57">
              <w:rPr>
                <w:color w:val="000000"/>
                <w:sz w:val="24"/>
                <w:szCs w:val="24"/>
              </w:rPr>
              <w:t>ний в целевые п</w:t>
            </w:r>
            <w:r w:rsidRPr="00AD0F57">
              <w:rPr>
                <w:color w:val="000000"/>
                <w:sz w:val="24"/>
                <w:szCs w:val="24"/>
              </w:rPr>
              <w:t>о</w:t>
            </w:r>
            <w:r w:rsidRPr="00AD0F57">
              <w:rPr>
                <w:color w:val="000000"/>
                <w:sz w:val="24"/>
                <w:szCs w:val="24"/>
              </w:rPr>
              <w:t>казатели муниц</w:t>
            </w:r>
            <w:r w:rsidRPr="00AD0F57">
              <w:rPr>
                <w:color w:val="000000"/>
                <w:sz w:val="24"/>
                <w:szCs w:val="24"/>
              </w:rPr>
              <w:t>и</w:t>
            </w:r>
            <w:r w:rsidRPr="00AD0F57">
              <w:rPr>
                <w:color w:val="000000"/>
                <w:sz w:val="24"/>
                <w:szCs w:val="24"/>
              </w:rPr>
              <w:lastRenderedPageBreak/>
              <w:t>пальных планов мероприятий («д</w:t>
            </w:r>
            <w:r w:rsidRPr="00AD0F57">
              <w:rPr>
                <w:color w:val="000000"/>
                <w:sz w:val="24"/>
                <w:szCs w:val="24"/>
              </w:rPr>
              <w:t>о</w:t>
            </w:r>
            <w:r w:rsidRPr="00AD0F57">
              <w:rPr>
                <w:color w:val="000000"/>
                <w:sz w:val="24"/>
                <w:szCs w:val="24"/>
              </w:rPr>
              <w:t>рожных карт») п</w:t>
            </w:r>
            <w:r w:rsidRPr="00AD0F57">
              <w:rPr>
                <w:color w:val="000000"/>
                <w:sz w:val="24"/>
                <w:szCs w:val="24"/>
              </w:rPr>
              <w:t>о</w:t>
            </w:r>
            <w:r w:rsidRPr="00AD0F57">
              <w:rPr>
                <w:color w:val="000000"/>
                <w:sz w:val="24"/>
                <w:szCs w:val="24"/>
              </w:rPr>
              <w:t>вышения эффе</w:t>
            </w:r>
            <w:r w:rsidRPr="00AD0F57">
              <w:rPr>
                <w:color w:val="000000"/>
                <w:sz w:val="24"/>
                <w:szCs w:val="24"/>
              </w:rPr>
              <w:t>к</w:t>
            </w:r>
            <w:r w:rsidRPr="00AD0F57">
              <w:rPr>
                <w:color w:val="000000"/>
                <w:sz w:val="24"/>
                <w:szCs w:val="24"/>
              </w:rPr>
              <w:t>тивности и качес</w:t>
            </w:r>
            <w:r w:rsidRPr="00AD0F57">
              <w:rPr>
                <w:color w:val="000000"/>
                <w:sz w:val="24"/>
                <w:szCs w:val="24"/>
              </w:rPr>
              <w:t>т</w:t>
            </w:r>
            <w:r w:rsidRPr="00AD0F57">
              <w:rPr>
                <w:color w:val="000000"/>
                <w:sz w:val="24"/>
                <w:szCs w:val="24"/>
              </w:rPr>
              <w:t>ва услуг в отра</w:t>
            </w:r>
            <w:r w:rsidRPr="00AD0F57">
              <w:rPr>
                <w:color w:val="000000"/>
                <w:sz w:val="24"/>
                <w:szCs w:val="24"/>
              </w:rPr>
              <w:t>с</w:t>
            </w:r>
            <w:r w:rsidRPr="00AD0F57">
              <w:rPr>
                <w:color w:val="000000"/>
                <w:sz w:val="24"/>
                <w:szCs w:val="24"/>
              </w:rPr>
              <w:t>лях социальной сферы по резул</w:t>
            </w:r>
            <w:r w:rsidRPr="00AD0F57">
              <w:rPr>
                <w:color w:val="000000"/>
                <w:sz w:val="24"/>
                <w:szCs w:val="24"/>
              </w:rPr>
              <w:t>ь</w:t>
            </w:r>
            <w:r w:rsidRPr="00AD0F57">
              <w:rPr>
                <w:color w:val="000000"/>
                <w:sz w:val="24"/>
                <w:szCs w:val="24"/>
              </w:rPr>
              <w:t>татам согласов</w:t>
            </w:r>
            <w:r w:rsidRPr="00AD0F57">
              <w:rPr>
                <w:color w:val="000000"/>
                <w:sz w:val="24"/>
                <w:szCs w:val="24"/>
              </w:rPr>
              <w:t>а</w:t>
            </w:r>
            <w:r w:rsidRPr="00AD0F57">
              <w:rPr>
                <w:color w:val="000000"/>
                <w:sz w:val="24"/>
                <w:szCs w:val="24"/>
              </w:rPr>
              <w:t xml:space="preserve">ния </w:t>
            </w:r>
            <w:r w:rsidR="00AD0F57" w:rsidRPr="00AD0F57">
              <w:rPr>
                <w:color w:val="000000"/>
                <w:sz w:val="24"/>
                <w:szCs w:val="24"/>
              </w:rPr>
              <w:t>с администр</w:t>
            </w:r>
            <w:r w:rsidR="00AD0F57" w:rsidRPr="00AD0F57">
              <w:rPr>
                <w:color w:val="000000"/>
                <w:sz w:val="24"/>
                <w:szCs w:val="24"/>
              </w:rPr>
              <w:t>а</w:t>
            </w:r>
            <w:r w:rsidR="00AD0F57" w:rsidRPr="00AD0F57">
              <w:rPr>
                <w:color w:val="000000"/>
                <w:sz w:val="24"/>
                <w:szCs w:val="24"/>
              </w:rPr>
              <w:t>цией Нижнева</w:t>
            </w:r>
            <w:r w:rsidR="00AD0F57" w:rsidRPr="00AD0F57">
              <w:rPr>
                <w:color w:val="000000"/>
                <w:sz w:val="24"/>
                <w:szCs w:val="24"/>
              </w:rPr>
              <w:t>р</w:t>
            </w:r>
            <w:r w:rsidR="00AD0F57" w:rsidRPr="00AD0F57">
              <w:rPr>
                <w:color w:val="000000"/>
                <w:sz w:val="24"/>
                <w:szCs w:val="24"/>
              </w:rPr>
              <w:t>товского района</w:t>
            </w:r>
          </w:p>
        </w:tc>
        <w:tc>
          <w:tcPr>
            <w:tcW w:w="1700" w:type="dxa"/>
            <w:shd w:val="clear" w:color="auto" w:fill="auto"/>
          </w:tcPr>
          <w:p w:rsidR="003634B2" w:rsidRPr="00AD0F57" w:rsidRDefault="00AD0F57" w:rsidP="003634B2">
            <w:pPr>
              <w:jc w:val="center"/>
              <w:rPr>
                <w:color w:val="000000"/>
                <w:sz w:val="24"/>
                <w:szCs w:val="24"/>
              </w:rPr>
            </w:pPr>
            <w:r w:rsidRPr="00AD0F57">
              <w:rPr>
                <w:color w:val="000000"/>
                <w:sz w:val="24"/>
                <w:szCs w:val="24"/>
              </w:rPr>
              <w:lastRenderedPageBreak/>
              <w:t>МКУ «У</w:t>
            </w:r>
            <w:r w:rsidRPr="00AD0F57">
              <w:rPr>
                <w:color w:val="000000"/>
                <w:sz w:val="24"/>
                <w:szCs w:val="24"/>
              </w:rPr>
              <w:t>О</w:t>
            </w:r>
            <w:r w:rsidRPr="00AD0F57">
              <w:rPr>
                <w:color w:val="000000"/>
                <w:sz w:val="24"/>
                <w:szCs w:val="24"/>
              </w:rPr>
              <w:t>ДОМС с.п Аган»</w:t>
            </w:r>
            <w:r w:rsidR="003634B2" w:rsidRPr="00AD0F5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3634B2" w:rsidRPr="00AD0F57" w:rsidRDefault="003634B2" w:rsidP="003634B2">
            <w:pPr>
              <w:jc w:val="center"/>
              <w:rPr>
                <w:color w:val="000000"/>
                <w:sz w:val="24"/>
                <w:szCs w:val="24"/>
              </w:rPr>
            </w:pPr>
            <w:r w:rsidRPr="00AD0F57">
              <w:rPr>
                <w:color w:val="000000"/>
                <w:sz w:val="24"/>
                <w:szCs w:val="24"/>
              </w:rPr>
              <w:t>в течение 2015 года</w:t>
            </w:r>
          </w:p>
        </w:tc>
        <w:tc>
          <w:tcPr>
            <w:tcW w:w="2552" w:type="dxa"/>
            <w:shd w:val="clear" w:color="auto" w:fill="auto"/>
          </w:tcPr>
          <w:p w:rsidR="003634B2" w:rsidRPr="00AD0F57" w:rsidRDefault="00AD0F57" w:rsidP="003634B2">
            <w:pPr>
              <w:jc w:val="both"/>
              <w:rPr>
                <w:color w:val="000000"/>
                <w:sz w:val="24"/>
                <w:szCs w:val="24"/>
              </w:rPr>
            </w:pPr>
            <w:r w:rsidRPr="00AD0F57">
              <w:rPr>
                <w:color w:val="000000"/>
                <w:sz w:val="24"/>
                <w:szCs w:val="24"/>
              </w:rPr>
              <w:t>Проекты постановл</w:t>
            </w:r>
            <w:r w:rsidRPr="00AD0F57">
              <w:rPr>
                <w:color w:val="000000"/>
                <w:sz w:val="24"/>
                <w:szCs w:val="24"/>
              </w:rPr>
              <w:t>е</w:t>
            </w:r>
            <w:r w:rsidRPr="00AD0F57">
              <w:rPr>
                <w:color w:val="000000"/>
                <w:sz w:val="24"/>
                <w:szCs w:val="24"/>
              </w:rPr>
              <w:t xml:space="preserve">ний администрации сельского поселения </w:t>
            </w:r>
            <w:r w:rsidRPr="00AD0F57">
              <w:rPr>
                <w:color w:val="000000"/>
                <w:sz w:val="24"/>
                <w:szCs w:val="24"/>
              </w:rPr>
              <w:lastRenderedPageBreak/>
              <w:t>Аган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3634B2" w:rsidRPr="00AD0F57" w:rsidRDefault="003634B2" w:rsidP="00AD0F57">
            <w:pPr>
              <w:jc w:val="both"/>
              <w:rPr>
                <w:sz w:val="24"/>
                <w:szCs w:val="24"/>
              </w:rPr>
            </w:pPr>
            <w:r w:rsidRPr="00AD0F57">
              <w:rPr>
                <w:sz w:val="24"/>
                <w:szCs w:val="24"/>
              </w:rPr>
              <w:lastRenderedPageBreak/>
              <w:t>сокращение ра</w:t>
            </w:r>
            <w:r w:rsidRPr="00AD0F57">
              <w:rPr>
                <w:sz w:val="24"/>
                <w:szCs w:val="24"/>
              </w:rPr>
              <w:t>с</w:t>
            </w:r>
            <w:r w:rsidRPr="00AD0F57">
              <w:rPr>
                <w:sz w:val="24"/>
                <w:szCs w:val="24"/>
              </w:rPr>
              <w:t xml:space="preserve">ходов на оплату труда в связи с </w:t>
            </w:r>
            <w:r w:rsidRPr="00AD0F57">
              <w:rPr>
                <w:sz w:val="24"/>
                <w:szCs w:val="24"/>
              </w:rPr>
              <w:lastRenderedPageBreak/>
              <w:t>уменьшением ра</w:t>
            </w:r>
            <w:r w:rsidRPr="00AD0F57">
              <w:rPr>
                <w:sz w:val="24"/>
                <w:szCs w:val="24"/>
              </w:rPr>
              <w:t>з</w:t>
            </w:r>
            <w:r w:rsidRPr="00AD0F57">
              <w:rPr>
                <w:sz w:val="24"/>
                <w:szCs w:val="24"/>
              </w:rPr>
              <w:t>мера целевого зн</w:t>
            </w:r>
            <w:r w:rsidRPr="00AD0F57">
              <w:rPr>
                <w:sz w:val="24"/>
                <w:szCs w:val="24"/>
              </w:rPr>
              <w:t>а</w:t>
            </w:r>
            <w:r w:rsidRPr="00AD0F57">
              <w:rPr>
                <w:sz w:val="24"/>
                <w:szCs w:val="24"/>
              </w:rPr>
              <w:t>чения средней з</w:t>
            </w:r>
            <w:r w:rsidRPr="00AD0F57">
              <w:rPr>
                <w:sz w:val="24"/>
                <w:szCs w:val="24"/>
              </w:rPr>
              <w:t>а</w:t>
            </w:r>
            <w:r w:rsidRPr="00AD0F57">
              <w:rPr>
                <w:sz w:val="24"/>
                <w:szCs w:val="24"/>
              </w:rPr>
              <w:t>работной платы работников мун</w:t>
            </w:r>
            <w:r w:rsidRPr="00AD0F57">
              <w:rPr>
                <w:sz w:val="24"/>
                <w:szCs w:val="24"/>
              </w:rPr>
              <w:t>и</w:t>
            </w:r>
            <w:r w:rsidRPr="00AD0F57">
              <w:rPr>
                <w:sz w:val="24"/>
                <w:szCs w:val="24"/>
              </w:rPr>
              <w:t>ципальных учре</w:t>
            </w:r>
            <w:r w:rsidRPr="00AD0F57">
              <w:rPr>
                <w:sz w:val="24"/>
                <w:szCs w:val="24"/>
              </w:rPr>
              <w:t>ж</w:t>
            </w:r>
            <w:r w:rsidRPr="00AD0F57">
              <w:rPr>
                <w:sz w:val="24"/>
                <w:szCs w:val="24"/>
              </w:rPr>
              <w:t xml:space="preserve">дений социальной сферы </w:t>
            </w:r>
            <w:r w:rsidR="00AD0F57" w:rsidRPr="00AD0F57">
              <w:rPr>
                <w:sz w:val="24"/>
                <w:szCs w:val="24"/>
              </w:rPr>
              <w:t>округа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3634B2" w:rsidRPr="00AD0F57" w:rsidRDefault="00C514A9" w:rsidP="003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*</w:t>
            </w:r>
          </w:p>
        </w:tc>
        <w:tc>
          <w:tcPr>
            <w:tcW w:w="995" w:type="dxa"/>
            <w:shd w:val="clear" w:color="auto" w:fill="auto"/>
          </w:tcPr>
          <w:p w:rsidR="003634B2" w:rsidRPr="00AD0F57" w:rsidRDefault="003634B2" w:rsidP="00C514A9">
            <w:pPr>
              <w:jc w:val="center"/>
              <w:rPr>
                <w:color w:val="000000"/>
                <w:sz w:val="24"/>
                <w:szCs w:val="24"/>
              </w:rPr>
            </w:pPr>
            <w:r w:rsidRPr="00AD0F57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52" w:type="dxa"/>
            <w:shd w:val="clear" w:color="auto" w:fill="auto"/>
          </w:tcPr>
          <w:p w:rsidR="003634B2" w:rsidRPr="00AD0F57" w:rsidRDefault="00C514A9" w:rsidP="00363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3634B2" w:rsidRPr="00AD0F57" w:rsidRDefault="003634B2" w:rsidP="003634B2">
            <w:pPr>
              <w:jc w:val="center"/>
              <w:rPr>
                <w:color w:val="000000"/>
                <w:sz w:val="24"/>
                <w:szCs w:val="24"/>
              </w:rPr>
            </w:pPr>
            <w:r w:rsidRPr="00AD0F5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34B2" w:rsidRPr="00AD0F57" w:rsidRDefault="003634B2" w:rsidP="003634B2">
            <w:pPr>
              <w:jc w:val="center"/>
              <w:rPr>
                <w:color w:val="000000"/>
                <w:sz w:val="24"/>
                <w:szCs w:val="24"/>
              </w:rPr>
            </w:pPr>
            <w:r w:rsidRPr="00AD0F5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34B2" w:rsidRPr="00AD0F57" w:rsidRDefault="003634B2" w:rsidP="003634B2">
            <w:pPr>
              <w:jc w:val="center"/>
              <w:rPr>
                <w:color w:val="000000"/>
                <w:sz w:val="24"/>
                <w:szCs w:val="24"/>
              </w:rPr>
            </w:pPr>
            <w:r w:rsidRPr="00AD0F57">
              <w:rPr>
                <w:color w:val="000000"/>
                <w:sz w:val="24"/>
                <w:szCs w:val="24"/>
              </w:rPr>
              <w:t>-</w:t>
            </w:r>
          </w:p>
        </w:tc>
      </w:tr>
      <w:tr w:rsidR="003634B2" w:rsidRPr="00EC42C6" w:rsidTr="003634B2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gridBefore w:val="1"/>
          <w:wBefore w:w="33" w:type="dxa"/>
          <w:tblCellSpacing w:w="5" w:type="nil"/>
          <w:jc w:val="right"/>
        </w:trPr>
        <w:tc>
          <w:tcPr>
            <w:tcW w:w="605" w:type="dxa"/>
            <w:shd w:val="clear" w:color="auto" w:fill="auto"/>
            <w:vAlign w:val="center"/>
          </w:tcPr>
          <w:p w:rsidR="003634B2" w:rsidRPr="00EC42C6" w:rsidRDefault="003634B2" w:rsidP="003634B2">
            <w:pPr>
              <w:rPr>
                <w:b/>
                <w:color w:val="000000"/>
                <w:sz w:val="24"/>
                <w:szCs w:val="24"/>
              </w:rPr>
            </w:pPr>
            <w:r w:rsidRPr="00EC42C6">
              <w:rPr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634B2" w:rsidRPr="00EC42C6" w:rsidRDefault="003634B2" w:rsidP="003634B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C42C6">
              <w:rPr>
                <w:b/>
                <w:color w:val="000000"/>
                <w:sz w:val="24"/>
                <w:szCs w:val="24"/>
              </w:rPr>
              <w:t>Всего по расх</w:t>
            </w:r>
            <w:r w:rsidRPr="00EC42C6">
              <w:rPr>
                <w:b/>
                <w:color w:val="000000"/>
                <w:sz w:val="24"/>
                <w:szCs w:val="24"/>
              </w:rPr>
              <w:t>о</w:t>
            </w:r>
            <w:r w:rsidRPr="00EC42C6">
              <w:rPr>
                <w:b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34B2" w:rsidRPr="00EC42C6" w:rsidRDefault="003634B2" w:rsidP="003634B2">
            <w:pPr>
              <w:rPr>
                <w:b/>
                <w:color w:val="000000"/>
                <w:sz w:val="24"/>
                <w:szCs w:val="24"/>
              </w:rPr>
            </w:pPr>
            <w:r w:rsidRPr="00EC42C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634B2" w:rsidRPr="00EC42C6" w:rsidRDefault="003634B2" w:rsidP="003634B2">
            <w:pPr>
              <w:rPr>
                <w:b/>
                <w:color w:val="000000"/>
                <w:sz w:val="24"/>
                <w:szCs w:val="24"/>
              </w:rPr>
            </w:pPr>
            <w:r w:rsidRPr="00EC42C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34B2" w:rsidRPr="00EC42C6" w:rsidRDefault="003634B2" w:rsidP="003634B2">
            <w:pPr>
              <w:rPr>
                <w:b/>
                <w:color w:val="000000"/>
                <w:sz w:val="24"/>
                <w:szCs w:val="24"/>
              </w:rPr>
            </w:pPr>
            <w:r w:rsidRPr="00EC42C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3634B2" w:rsidRPr="00EC42C6" w:rsidRDefault="003634B2" w:rsidP="003634B2">
            <w:pPr>
              <w:rPr>
                <w:b/>
                <w:color w:val="000000"/>
                <w:sz w:val="24"/>
                <w:szCs w:val="24"/>
              </w:rPr>
            </w:pPr>
            <w:r w:rsidRPr="00EC42C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3634B2" w:rsidRPr="00EC42C6" w:rsidRDefault="003634B2" w:rsidP="003634B2">
            <w:pPr>
              <w:rPr>
                <w:b/>
                <w:color w:val="000000"/>
                <w:sz w:val="24"/>
                <w:szCs w:val="24"/>
              </w:rPr>
            </w:pPr>
            <w:r w:rsidRPr="00EC42C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634B2" w:rsidRPr="00EC42C6" w:rsidRDefault="003634B2" w:rsidP="003634B2">
            <w:pPr>
              <w:rPr>
                <w:b/>
                <w:color w:val="000000"/>
                <w:sz w:val="24"/>
                <w:szCs w:val="24"/>
              </w:rPr>
            </w:pPr>
            <w:r w:rsidRPr="00EC42C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634B2" w:rsidRPr="00EC42C6" w:rsidRDefault="003634B2" w:rsidP="003634B2">
            <w:pPr>
              <w:rPr>
                <w:b/>
                <w:color w:val="000000"/>
                <w:sz w:val="24"/>
                <w:szCs w:val="24"/>
              </w:rPr>
            </w:pPr>
            <w:r w:rsidRPr="00EC42C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4B2" w:rsidRPr="00EC42C6" w:rsidRDefault="003634B2" w:rsidP="003634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634B2" w:rsidRPr="00EC42C6" w:rsidRDefault="003634B2" w:rsidP="003634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34B2" w:rsidRPr="00EC42C6" w:rsidRDefault="003634B2" w:rsidP="003634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634B2" w:rsidRPr="00566C2E" w:rsidRDefault="003634B2" w:rsidP="003634B2">
      <w:pPr>
        <w:tabs>
          <w:tab w:val="left" w:pos="13325"/>
        </w:tabs>
        <w:jc w:val="both"/>
        <w:rPr>
          <w:b/>
          <w:sz w:val="24"/>
          <w:szCs w:val="24"/>
        </w:rPr>
      </w:pPr>
    </w:p>
    <w:p w:rsidR="003634B2" w:rsidRPr="00566C2E" w:rsidRDefault="003634B2" w:rsidP="003634B2">
      <w:pPr>
        <w:tabs>
          <w:tab w:val="left" w:pos="13325"/>
        </w:tabs>
        <w:jc w:val="both"/>
        <w:rPr>
          <w:sz w:val="20"/>
          <w:szCs w:val="20"/>
        </w:rPr>
      </w:pPr>
      <w:r w:rsidRPr="00566C2E">
        <w:rPr>
          <w:sz w:val="20"/>
          <w:szCs w:val="20"/>
        </w:rPr>
        <w:t xml:space="preserve">* Наименование показателей и их значения будут уточнены после внесения изменений в </w:t>
      </w:r>
      <w:r w:rsidR="00C514A9">
        <w:rPr>
          <w:sz w:val="20"/>
          <w:szCs w:val="20"/>
        </w:rPr>
        <w:t>НПА поселения</w:t>
      </w:r>
      <w:r w:rsidRPr="00566C2E">
        <w:rPr>
          <w:sz w:val="20"/>
          <w:szCs w:val="20"/>
        </w:rPr>
        <w:t>.</w:t>
      </w:r>
    </w:p>
    <w:p w:rsidR="003634B2" w:rsidRPr="00566C2E" w:rsidRDefault="003634B2" w:rsidP="003634B2">
      <w:pPr>
        <w:tabs>
          <w:tab w:val="left" w:pos="13325"/>
        </w:tabs>
        <w:jc w:val="center"/>
        <w:rPr>
          <w:b/>
          <w:color w:val="548DD4" w:themeColor="text2" w:themeTint="99"/>
        </w:rPr>
      </w:pPr>
    </w:p>
    <w:p w:rsidR="003634B2" w:rsidRDefault="003634B2" w:rsidP="003634B2">
      <w:pPr>
        <w:tabs>
          <w:tab w:val="left" w:pos="13325"/>
        </w:tabs>
        <w:rPr>
          <w:b/>
          <w:color w:val="548DD4" w:themeColor="text2" w:themeTint="99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p w:rsidR="003634B2" w:rsidRDefault="003634B2" w:rsidP="00631F18">
      <w:pPr>
        <w:pStyle w:val="ConsPlusNormal"/>
        <w:widowControl/>
        <w:ind w:firstLine="540"/>
        <w:jc w:val="both"/>
        <w:rPr>
          <w:color w:val="000000"/>
        </w:rPr>
      </w:pPr>
    </w:p>
    <w:sectPr w:rsidR="003634B2" w:rsidSect="00FE4CF5">
      <w:pgSz w:w="16838" w:h="11906" w:orient="landscape"/>
      <w:pgMar w:top="1701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3F" w:rsidRDefault="003A773F">
      <w:r>
        <w:separator/>
      </w:r>
    </w:p>
  </w:endnote>
  <w:endnote w:type="continuationSeparator" w:id="0">
    <w:p w:rsidR="003A773F" w:rsidRDefault="003A7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3F" w:rsidRDefault="003A773F">
      <w:r>
        <w:separator/>
      </w:r>
    </w:p>
  </w:footnote>
  <w:footnote w:type="continuationSeparator" w:id="0">
    <w:p w:rsidR="003A773F" w:rsidRDefault="003A7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2E73A5"/>
    <w:multiLevelType w:val="hybridMultilevel"/>
    <w:tmpl w:val="6950B896"/>
    <w:lvl w:ilvl="0" w:tplc="36248B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468F7"/>
    <w:multiLevelType w:val="hybridMultilevel"/>
    <w:tmpl w:val="489054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2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3"/>
  </w:num>
  <w:num w:numId="7">
    <w:abstractNumId w:val="3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6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8"/>
  </w:num>
  <w:num w:numId="19">
    <w:abstractNumId w:val="25"/>
  </w:num>
  <w:num w:numId="20">
    <w:abstractNumId w:val="34"/>
  </w:num>
  <w:num w:numId="21">
    <w:abstractNumId w:val="24"/>
  </w:num>
  <w:num w:numId="22">
    <w:abstractNumId w:val="18"/>
  </w:num>
  <w:num w:numId="23">
    <w:abstractNumId w:val="45"/>
  </w:num>
  <w:num w:numId="24">
    <w:abstractNumId w:val="21"/>
  </w:num>
  <w:num w:numId="25">
    <w:abstractNumId w:val="3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9"/>
  </w:num>
  <w:num w:numId="32">
    <w:abstractNumId w:val="9"/>
  </w:num>
  <w:num w:numId="33">
    <w:abstractNumId w:val="13"/>
  </w:num>
  <w:num w:numId="34">
    <w:abstractNumId w:val="39"/>
  </w:num>
  <w:num w:numId="35">
    <w:abstractNumId w:val="12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3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35"/>
  </w:num>
  <w:num w:numId="49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430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65b0a7d-4b63-485a-8d58-c79a43cb042d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934"/>
    <w:rsid w:val="000C5A99"/>
    <w:rsid w:val="000C6036"/>
    <w:rsid w:val="000C6592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1E2C"/>
    <w:rsid w:val="00162484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D05"/>
    <w:rsid w:val="00263ED4"/>
    <w:rsid w:val="00264AF0"/>
    <w:rsid w:val="002657EC"/>
    <w:rsid w:val="00267820"/>
    <w:rsid w:val="00270466"/>
    <w:rsid w:val="00271459"/>
    <w:rsid w:val="002738FE"/>
    <w:rsid w:val="00282355"/>
    <w:rsid w:val="002834EC"/>
    <w:rsid w:val="0029158A"/>
    <w:rsid w:val="002945B5"/>
    <w:rsid w:val="002954C9"/>
    <w:rsid w:val="00296016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5E4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5038"/>
    <w:rsid w:val="0035657A"/>
    <w:rsid w:val="003570AB"/>
    <w:rsid w:val="00360652"/>
    <w:rsid w:val="00360CF1"/>
    <w:rsid w:val="00361B8A"/>
    <w:rsid w:val="003627BF"/>
    <w:rsid w:val="003634B2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A773F"/>
    <w:rsid w:val="003B1C8D"/>
    <w:rsid w:val="003B318E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0133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32E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B32"/>
    <w:rsid w:val="00525F8B"/>
    <w:rsid w:val="00526DEA"/>
    <w:rsid w:val="00527640"/>
    <w:rsid w:val="00527CF4"/>
    <w:rsid w:val="00530B64"/>
    <w:rsid w:val="0053181F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589E"/>
    <w:rsid w:val="0057411D"/>
    <w:rsid w:val="00575C02"/>
    <w:rsid w:val="005764FB"/>
    <w:rsid w:val="00577E6F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D8D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4B5"/>
    <w:rsid w:val="00627AAC"/>
    <w:rsid w:val="00631F18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87A89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35BD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5FC5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507F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26B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5A4A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7DD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22DD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16403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4E9B"/>
    <w:rsid w:val="00A3524B"/>
    <w:rsid w:val="00A356DC"/>
    <w:rsid w:val="00A35EBF"/>
    <w:rsid w:val="00A3613A"/>
    <w:rsid w:val="00A3678F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0F57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356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C4CD7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2552"/>
    <w:rsid w:val="00C332CD"/>
    <w:rsid w:val="00C33BFF"/>
    <w:rsid w:val="00C4055D"/>
    <w:rsid w:val="00C479BF"/>
    <w:rsid w:val="00C50073"/>
    <w:rsid w:val="00C514A9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145A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3B3F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10D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4BA1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B0F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043A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53031"/>
    <w:rsid w:val="00F544F3"/>
    <w:rsid w:val="00F60B84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C8C"/>
    <w:rsid w:val="00FE4CF5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EAF2BBE72E69308317822FF47A1DAD2940FF9EB713E688D712856DFQ6s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2EAF2BBE72E69308317822FF47A1DAD29506FFEE733E688D712856DFQ6s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3192-C537-4F33-90DF-0F78654A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Пользователь Windows</cp:lastModifiedBy>
  <cp:revision>17</cp:revision>
  <cp:lastPrinted>2015-02-25T05:34:00Z</cp:lastPrinted>
  <dcterms:created xsi:type="dcterms:W3CDTF">2015-02-13T09:24:00Z</dcterms:created>
  <dcterms:modified xsi:type="dcterms:W3CDTF">2015-02-25T07:46:00Z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b65b0a7d-4b63-485a-8d58-c79a43cb042d</vt:lpwstr>
  </property>
</Properties>
</file>